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7C065" w14:textId="77777777" w:rsidR="009816C2" w:rsidRPr="00ED71A9" w:rsidRDefault="009816C2" w:rsidP="009816C2">
      <w:pPr>
        <w:pStyle w:val="Heading1"/>
        <w:spacing w:before="0" w:beforeAutospacing="0" w:after="240" w:afterAutospacing="0"/>
        <w:textAlignment w:val="baseline"/>
        <w:rPr>
          <w:rFonts w:ascii="Arial" w:hAnsi="Arial" w:cs="Arial"/>
          <w:i/>
          <w:color w:val="00A0DF"/>
          <w:sz w:val="28"/>
          <w:szCs w:val="24"/>
        </w:rPr>
      </w:pPr>
      <w:r>
        <w:rPr>
          <w:rFonts w:ascii="Arial" w:hAnsi="Arial"/>
          <w:i/>
          <w:color w:val="00A0DF"/>
          <w:sz w:val="28"/>
          <w:szCs w:val="24"/>
        </w:rPr>
        <w:t>Fiche d’information sur le rayonnement</w:t>
      </w:r>
    </w:p>
    <w:p w14:paraId="293C9711" w14:textId="77777777" w:rsidR="00854D64" w:rsidRPr="009816C2" w:rsidRDefault="00854D64" w:rsidP="009816C2">
      <w:pPr>
        <w:pStyle w:val="Heading1"/>
        <w:spacing w:before="0" w:beforeAutospacing="0" w:after="240" w:afterAutospacing="0"/>
        <w:textAlignment w:val="baseline"/>
        <w:rPr>
          <w:rFonts w:ascii="Arial" w:hAnsi="Arial" w:cs="Arial"/>
          <w:sz w:val="24"/>
          <w:szCs w:val="24"/>
        </w:rPr>
      </w:pPr>
      <w:r>
        <w:rPr>
          <w:rFonts w:ascii="Arial" w:hAnsi="Arial"/>
          <w:sz w:val="24"/>
          <w:szCs w:val="24"/>
        </w:rPr>
        <w:t>Rayonnement ionisant</w:t>
      </w:r>
    </w:p>
    <w:p w14:paraId="147C3FBE" w14:textId="77777777" w:rsidR="00854D64" w:rsidRPr="009816C2" w:rsidRDefault="00854D64" w:rsidP="009816C2">
      <w:pPr>
        <w:pStyle w:val="NormalWeb"/>
        <w:spacing w:before="0" w:beforeAutospacing="0" w:after="240" w:afterAutospacing="0"/>
        <w:textAlignment w:val="baseline"/>
        <w:rPr>
          <w:rFonts w:ascii="Arial" w:hAnsi="Arial" w:cs="Arial"/>
        </w:rPr>
      </w:pPr>
      <w:r>
        <w:rPr>
          <w:rFonts w:ascii="Arial" w:hAnsi="Arial"/>
        </w:rPr>
        <w:t>Le rayonnement ionisant peut prendre la forme de photons à haute énergie ou de particules chargées. Lorsque le rayonnement ionisant traverse la matière, une partie de l’énergie est absorbée et des électrons sont éjectés des atomes. Ce phénomène crée une trace d’ions positifs.</w:t>
      </w:r>
    </w:p>
    <w:tbl>
      <w:tblPr>
        <w:tblpPr w:leftFromText="195" w:rightFromText="45" w:bottomFromText="390" w:vertAnchor="text" w:tblpXSpec="right" w:tblpYSpec="center"/>
        <w:tblW w:w="2910" w:type="dxa"/>
        <w:tblBorders>
          <w:bottom w:val="single" w:sz="6" w:space="0" w:color="DDDDDD"/>
        </w:tblBorders>
        <w:tblCellMar>
          <w:left w:w="0" w:type="dxa"/>
          <w:right w:w="0" w:type="dxa"/>
        </w:tblCellMar>
        <w:tblLook w:val="04A0" w:firstRow="1" w:lastRow="0" w:firstColumn="1" w:lastColumn="0" w:noHBand="0" w:noVBand="1"/>
      </w:tblPr>
      <w:tblGrid>
        <w:gridCol w:w="3900"/>
      </w:tblGrid>
      <w:tr w:rsidR="009816C2" w:rsidRPr="009816C2" w14:paraId="6AB284DF" w14:textId="77777777" w:rsidTr="00854D6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7DA62A52" w14:textId="7BBACD5A" w:rsidR="00854D64" w:rsidRPr="009816C2" w:rsidRDefault="005E3931" w:rsidP="009816C2">
            <w:pPr>
              <w:spacing w:after="240" w:line="240" w:lineRule="auto"/>
              <w:rPr>
                <w:rFonts w:ascii="Arial" w:hAnsi="Arial" w:cs="Arial"/>
                <w:sz w:val="24"/>
                <w:szCs w:val="24"/>
              </w:rPr>
            </w:pPr>
            <w:r>
              <w:rPr>
                <w:noProof/>
              </w:rPr>
              <w:drawing>
                <wp:inline distT="0" distB="0" distL="0" distR="0" wp14:anchorId="19359EB0" wp14:editId="056CDB35">
                  <wp:extent cx="2377440" cy="1763884"/>
                  <wp:effectExtent l="0" t="0" r="3810" b="8255"/>
                  <wp:docPr id="2" name="Picture 2" descr="ionizing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nizing radi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1763884"/>
                          </a:xfrm>
                          <a:prstGeom prst="rect">
                            <a:avLst/>
                          </a:prstGeom>
                          <a:noFill/>
                          <a:ln>
                            <a:noFill/>
                          </a:ln>
                        </pic:spPr>
                      </pic:pic>
                    </a:graphicData>
                  </a:graphic>
                </wp:inline>
              </w:drawing>
            </w:r>
          </w:p>
        </w:tc>
      </w:tr>
      <w:tr w:rsidR="009816C2" w:rsidRPr="009816C2" w14:paraId="69BFB1B0" w14:textId="77777777" w:rsidTr="00854D6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5DA04D3B" w14:textId="77777777" w:rsidR="00854D64" w:rsidRPr="009816C2" w:rsidRDefault="00854D64" w:rsidP="009816C2">
            <w:pPr>
              <w:spacing w:after="240" w:line="240" w:lineRule="auto"/>
              <w:jc w:val="center"/>
              <w:textAlignment w:val="baseline"/>
              <w:rPr>
                <w:rFonts w:ascii="Arial" w:hAnsi="Arial" w:cs="Arial"/>
                <w:sz w:val="24"/>
                <w:szCs w:val="24"/>
              </w:rPr>
            </w:pPr>
            <w:r>
              <w:rPr>
                <w:rStyle w:val="Emphasis"/>
                <w:rFonts w:ascii="Arial" w:hAnsi="Arial"/>
                <w:sz w:val="24"/>
                <w:szCs w:val="24"/>
                <w:bdr w:val="none" w:sz="0" w:space="0" w:color="auto" w:frame="1"/>
              </w:rPr>
              <w:t>L’aspect ionisant du spectre électromagnétique</w:t>
            </w:r>
          </w:p>
        </w:tc>
      </w:tr>
    </w:tbl>
    <w:p w14:paraId="7A10A44C" w14:textId="229A7C0C" w:rsidR="00854D64" w:rsidRPr="009816C2" w:rsidRDefault="00854D64" w:rsidP="009816C2">
      <w:pPr>
        <w:pStyle w:val="NormalWeb"/>
        <w:spacing w:before="0" w:beforeAutospacing="0" w:after="240" w:afterAutospacing="0"/>
        <w:textAlignment w:val="baseline"/>
        <w:rPr>
          <w:rFonts w:ascii="Arial" w:hAnsi="Arial" w:cs="Arial"/>
        </w:rPr>
      </w:pPr>
      <w:r>
        <w:rPr>
          <w:rFonts w:ascii="Arial" w:hAnsi="Arial"/>
        </w:rPr>
        <w:t>Dans les organismes vivants, cette énergie résiduelle peut endommager les tissus, les processus cellulaires ou l'ADN, surtout si l’on reçoit une grande quantité d’énergie sur une courte période. C’est le mécanisme par lequel le rayonnement ionisant peut provoquer des dommages immédiats ou une maladie qui se développera plus tard (p.</w:t>
      </w:r>
      <w:r w:rsidR="0036780B">
        <w:rPr>
          <w:rFonts w:ascii="Arial" w:hAnsi="Arial"/>
        </w:rPr>
        <w:t> </w:t>
      </w:r>
      <w:r>
        <w:rPr>
          <w:rFonts w:ascii="Arial" w:hAnsi="Arial"/>
        </w:rPr>
        <w:t>ex., le cancer). Toutefois, compte tenu du niveau d’exposition lié aux sources naturelles et artificielles de rayonnement dans l’environnement qui nous entoure, notre corps est généralement en mesure d’absorber l’énergie déposée, tout comme il s’est adapté aux niveaux de toxines chimiques et biologiques présentes dans l’environnement.</w:t>
      </w:r>
    </w:p>
    <w:p w14:paraId="6B7BDF02" w14:textId="77777777" w:rsidR="00854D64" w:rsidRPr="009816C2" w:rsidRDefault="00854D64" w:rsidP="009816C2">
      <w:pPr>
        <w:pStyle w:val="NormalWeb"/>
        <w:spacing w:before="0" w:beforeAutospacing="0" w:after="240" w:afterAutospacing="0"/>
        <w:textAlignment w:val="baseline"/>
        <w:rPr>
          <w:rFonts w:ascii="Arial" w:hAnsi="Arial" w:cs="Arial"/>
        </w:rPr>
      </w:pPr>
      <w:r>
        <w:rPr>
          <w:rFonts w:ascii="Arial" w:hAnsi="Arial"/>
        </w:rPr>
        <w:t>Les rayons X et les rayons gamma contiennent de grandes quantités d’énergie et peuvent ioniser les atomes dans presque tous les types de matière. La plupart des rayons X et gamma émis par le Soleil sont bloqués par l’atmosphère terrestre, mais certains la traversent. En revanche, l’atmosphère est elle-même une source appréciable de rayonnement ionisant : lorsque les rayons cosmiques (principalement des protons) entrent en interaction avec la haute atmosphère, ils créent des rayons X secondaires et des particules subatomiques, comme les muons, qui contribuent à l’exposition au rayonnement naturel.</w:t>
      </w:r>
    </w:p>
    <w:tbl>
      <w:tblPr>
        <w:tblpPr w:leftFromText="45" w:rightFromText="195" w:bottomFromText="390" w:vertAnchor="text"/>
        <w:tblW w:w="3150" w:type="dxa"/>
        <w:tblBorders>
          <w:bottom w:val="single" w:sz="6" w:space="0" w:color="DDDDDD"/>
        </w:tblBorders>
        <w:tblCellMar>
          <w:left w:w="0" w:type="dxa"/>
          <w:right w:w="0" w:type="dxa"/>
        </w:tblCellMar>
        <w:tblLook w:val="04A0" w:firstRow="1" w:lastRow="0" w:firstColumn="1" w:lastColumn="0" w:noHBand="0" w:noVBand="1"/>
      </w:tblPr>
      <w:tblGrid>
        <w:gridCol w:w="3332"/>
      </w:tblGrid>
      <w:tr w:rsidR="009816C2" w:rsidRPr="009816C2" w14:paraId="1F43C574" w14:textId="77777777" w:rsidTr="00854D6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0A27430B" w14:textId="77777777" w:rsidR="00854D64" w:rsidRPr="009816C2" w:rsidRDefault="003568D6" w:rsidP="009816C2">
            <w:pPr>
              <w:spacing w:after="240" w:line="240" w:lineRule="auto"/>
              <w:rPr>
                <w:rFonts w:ascii="Arial" w:hAnsi="Arial" w:cs="Arial"/>
                <w:sz w:val="24"/>
                <w:szCs w:val="24"/>
              </w:rPr>
            </w:pPr>
            <w:r>
              <w:rPr>
                <w:rFonts w:ascii="Arial" w:hAnsi="Arial"/>
                <w:noProof/>
                <w:sz w:val="24"/>
                <w:szCs w:val="24"/>
              </w:rPr>
              <w:drawing>
                <wp:inline distT="0" distB="0" distL="0" distR="0" wp14:anchorId="568EF0DD" wp14:editId="647F4AC3">
                  <wp:extent cx="2011680" cy="177714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iger-counter.jpg"/>
                          <pic:cNvPicPr/>
                        </pic:nvPicPr>
                        <pic:blipFill>
                          <a:blip r:embed="rId8">
                            <a:extLst>
                              <a:ext uri="{28A0092B-C50C-407E-A947-70E740481C1C}">
                                <a14:useLocalDpi xmlns:a14="http://schemas.microsoft.com/office/drawing/2010/main" val="0"/>
                              </a:ext>
                            </a:extLst>
                          </a:blip>
                          <a:stretch>
                            <a:fillRect/>
                          </a:stretch>
                        </pic:blipFill>
                        <pic:spPr>
                          <a:xfrm>
                            <a:off x="0" y="0"/>
                            <a:ext cx="2011680" cy="1777142"/>
                          </a:xfrm>
                          <a:prstGeom prst="rect">
                            <a:avLst/>
                          </a:prstGeom>
                        </pic:spPr>
                      </pic:pic>
                    </a:graphicData>
                  </a:graphic>
                </wp:inline>
              </w:drawing>
            </w:r>
          </w:p>
        </w:tc>
      </w:tr>
      <w:tr w:rsidR="009816C2" w:rsidRPr="009816C2" w14:paraId="7F8E4243" w14:textId="77777777" w:rsidTr="00854D6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05FABF6C" w14:textId="77777777" w:rsidR="00854D64" w:rsidRPr="009816C2" w:rsidRDefault="00854D64" w:rsidP="009816C2">
            <w:pPr>
              <w:spacing w:after="240" w:line="240" w:lineRule="auto"/>
              <w:jc w:val="center"/>
              <w:textAlignment w:val="baseline"/>
              <w:rPr>
                <w:rFonts w:ascii="Arial" w:hAnsi="Arial" w:cs="Arial"/>
                <w:sz w:val="24"/>
                <w:szCs w:val="24"/>
              </w:rPr>
            </w:pPr>
            <w:r>
              <w:rPr>
                <w:rStyle w:val="Emphasis"/>
                <w:rFonts w:ascii="Arial" w:hAnsi="Arial"/>
                <w:sz w:val="24"/>
                <w:szCs w:val="24"/>
                <w:bdr w:val="none" w:sz="0" w:space="0" w:color="auto" w:frame="1"/>
              </w:rPr>
              <w:t>Les compteurs Geiger peuvent détecter le rayonnement ionisant</w:t>
            </w:r>
          </w:p>
        </w:tc>
      </w:tr>
    </w:tbl>
    <w:p w14:paraId="0F90EEBE" w14:textId="3E6EADA2" w:rsidR="00854D64" w:rsidRDefault="00854D64" w:rsidP="009816C2">
      <w:pPr>
        <w:pStyle w:val="NormalWeb"/>
        <w:spacing w:before="0" w:beforeAutospacing="0" w:after="240" w:afterAutospacing="0"/>
        <w:textAlignment w:val="baseline"/>
        <w:rPr>
          <w:rFonts w:ascii="Arial" w:hAnsi="Arial"/>
        </w:rPr>
      </w:pPr>
      <w:r>
        <w:rPr>
          <w:rFonts w:ascii="Arial" w:hAnsi="Arial"/>
        </w:rPr>
        <w:t xml:space="preserve">Comme nous l’avons déjà mentionné, le rayonnement ionisant peut </w:t>
      </w:r>
      <w:r w:rsidR="001F419B">
        <w:rPr>
          <w:rFonts w:ascii="Arial" w:hAnsi="Arial"/>
        </w:rPr>
        <w:t>également</w:t>
      </w:r>
      <w:r>
        <w:rPr>
          <w:rFonts w:ascii="Arial" w:hAnsi="Arial"/>
        </w:rPr>
        <w:t xml:space="preserve"> exister sous forme de particules en mouvement. Quand les éléments et les radioisotopes se désintègrent, ils éjectent des particules, notamment des photons, des particules alpha, des particules bêta et des neutrinos. Nos sens ne nous permettent pas de détecter le rayonnement ionisant — nous ne pouvons pas le voir, ni le sentir, ni le goûter. Pour détecter le rayonnement ionisant, il faut utiliser des appareils spéciaux comme les compteurs Geiger-Müller (ou tout simplement « compteurs Geiger »), des dosimètres ou des chambres de brouillard. </w:t>
      </w:r>
    </w:p>
    <w:p w14:paraId="3707E469" w14:textId="1D9A7D03" w:rsidR="001B3ECB" w:rsidRDefault="001B3ECB" w:rsidP="009816C2">
      <w:pPr>
        <w:pStyle w:val="NormalWeb"/>
        <w:spacing w:before="0" w:beforeAutospacing="0" w:after="240" w:afterAutospacing="0"/>
        <w:textAlignment w:val="baseline"/>
        <w:rPr>
          <w:rFonts w:ascii="Arial" w:hAnsi="Arial" w:cs="Arial"/>
        </w:rPr>
      </w:pPr>
    </w:p>
    <w:p w14:paraId="4ABAA60B" w14:textId="7580D88C" w:rsidR="005E3931" w:rsidRDefault="005E3931" w:rsidP="009816C2">
      <w:pPr>
        <w:pStyle w:val="NormalWeb"/>
        <w:spacing w:before="0" w:beforeAutospacing="0" w:after="240" w:afterAutospacing="0"/>
        <w:textAlignment w:val="baseline"/>
        <w:rPr>
          <w:rFonts w:ascii="Arial" w:hAnsi="Arial" w:cs="Arial"/>
        </w:rPr>
      </w:pPr>
    </w:p>
    <w:p w14:paraId="6B0069EB" w14:textId="0E8B88BB" w:rsidR="005E3931" w:rsidRDefault="005E3931" w:rsidP="009816C2">
      <w:pPr>
        <w:pStyle w:val="NormalWeb"/>
        <w:spacing w:before="0" w:beforeAutospacing="0" w:after="240" w:afterAutospacing="0"/>
        <w:textAlignment w:val="baseline"/>
        <w:rPr>
          <w:rFonts w:ascii="Arial" w:hAnsi="Arial" w:cs="Arial"/>
        </w:rPr>
      </w:pPr>
    </w:p>
    <w:p w14:paraId="46239FCD" w14:textId="77777777" w:rsidR="00854D64" w:rsidRPr="009816C2" w:rsidRDefault="00854D64" w:rsidP="009816C2">
      <w:pPr>
        <w:pStyle w:val="Heading1"/>
        <w:spacing w:before="0" w:beforeAutospacing="0" w:after="240" w:afterAutospacing="0"/>
        <w:textAlignment w:val="baseline"/>
        <w:rPr>
          <w:rFonts w:ascii="Arial" w:hAnsi="Arial" w:cs="Arial"/>
          <w:sz w:val="24"/>
          <w:szCs w:val="24"/>
        </w:rPr>
      </w:pPr>
      <w:r>
        <w:rPr>
          <w:rFonts w:ascii="Arial" w:hAnsi="Arial"/>
          <w:sz w:val="24"/>
          <w:szCs w:val="24"/>
        </w:rPr>
        <w:lastRenderedPageBreak/>
        <w:t>Rayonnement nucléaire</w:t>
      </w:r>
    </w:p>
    <w:p w14:paraId="5FB65ED3" w14:textId="76B9617F" w:rsidR="00854D64" w:rsidRPr="009816C2" w:rsidRDefault="00854D64" w:rsidP="009816C2">
      <w:pPr>
        <w:pStyle w:val="NormalWeb"/>
        <w:spacing w:before="0" w:beforeAutospacing="0" w:after="240" w:afterAutospacing="0"/>
        <w:textAlignment w:val="baseline"/>
        <w:rPr>
          <w:rFonts w:ascii="Arial" w:hAnsi="Arial" w:cs="Arial"/>
        </w:rPr>
      </w:pPr>
      <w:r>
        <w:rPr>
          <w:rFonts w:ascii="Arial" w:hAnsi="Arial"/>
        </w:rPr>
        <w:t>Si le rayonnement non ionisant et les rayons X sont produits par la transition d’électrons dans les atomes ou les molécules, on compte trois formes de rayonnement ionisant provenant de l’activité au sein du noyau d’un atome. Ces formes de rayonnement nucléaire sont les particules alpha (particules</w:t>
      </w:r>
      <w:r w:rsidR="001F419B">
        <w:rPr>
          <w:rFonts w:ascii="Arial" w:hAnsi="Arial"/>
        </w:rPr>
        <w:t> </w:t>
      </w:r>
      <w:r>
        <w:rPr>
          <w:rFonts w:ascii="Arial" w:hAnsi="Arial"/>
        </w:rPr>
        <w:t xml:space="preserve">α), les particules bêta (les particules </w:t>
      </w:r>
      <w:r>
        <w:rPr>
          <w:rFonts w:ascii="Arial" w:hAnsi="Arial"/>
          <w:shd w:val="clear" w:color="auto" w:fill="FFFFFF"/>
        </w:rPr>
        <w:t>β</w:t>
      </w:r>
      <w:r>
        <w:rPr>
          <w:rFonts w:ascii="Arial" w:hAnsi="Arial"/>
          <w:shd w:val="clear" w:color="auto" w:fill="FFFFFF"/>
          <w:vertAlign w:val="superscript"/>
        </w:rPr>
        <w:t>−</w:t>
      </w:r>
      <w:r>
        <w:rPr>
          <w:rFonts w:ascii="Arial" w:hAnsi="Arial"/>
        </w:rPr>
        <w:t>) et les rayons gamma (rayons</w:t>
      </w:r>
      <w:r w:rsidR="001F419B">
        <w:rPr>
          <w:rFonts w:ascii="Arial" w:hAnsi="Arial"/>
        </w:rPr>
        <w:t> </w:t>
      </w:r>
      <w:r>
        <w:rPr>
          <w:rFonts w:ascii="Arial" w:hAnsi="Arial"/>
        </w:rPr>
        <w:t>γ).</w:t>
      </w:r>
    </w:p>
    <w:p w14:paraId="7260BF4F" w14:textId="77777777" w:rsidR="00854D64" w:rsidRPr="00172009" w:rsidRDefault="00854D64" w:rsidP="009816C2">
      <w:pPr>
        <w:pStyle w:val="NormalWeb"/>
        <w:spacing w:before="0" w:beforeAutospacing="0" w:after="240" w:afterAutospacing="0"/>
        <w:textAlignment w:val="baseline"/>
        <w:rPr>
          <w:rFonts w:ascii="Arial" w:hAnsi="Arial" w:cs="Arial"/>
          <w:color w:val="222222"/>
          <w:sz w:val="21"/>
          <w:szCs w:val="21"/>
          <w:shd w:val="clear" w:color="auto" w:fill="FFFFFF"/>
        </w:rPr>
      </w:pPr>
      <w:r>
        <w:rPr>
          <w:rFonts w:ascii="Arial" w:hAnsi="Arial"/>
        </w:rPr>
        <w:t xml:space="preserve">Les particules alpha, qui possèdent une forte charge positive, se composent de deux protons et de deux neutrons. Il s’agit essentiellement d’un noyau d’hélium. Elles sont donc représentées dans une équation nucléaire par la lettre α ou le symbole </w:t>
      </w:r>
      <w:r>
        <w:rPr>
          <w:noProof/>
        </w:rPr>
        <w:drawing>
          <wp:inline distT="0" distB="0" distL="0" distR="0" wp14:anchorId="5F0716DE" wp14:editId="2E052CC0">
            <wp:extent cx="219075" cy="152400"/>
            <wp:effectExtent l="0" t="0" r="9525" b="0"/>
            <wp:docPr id="27" name="Picture 27"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ascii="Arial" w:hAnsi="Arial"/>
          <w:color w:val="222222"/>
          <w:shd w:val="clear" w:color="auto" w:fill="FFFFFF"/>
        </w:rPr>
        <w:t>.</w:t>
      </w:r>
    </w:p>
    <w:p w14:paraId="049820CE" w14:textId="17A8040E" w:rsidR="00854D64" w:rsidRPr="009816C2" w:rsidRDefault="00854D64" w:rsidP="009816C2">
      <w:pPr>
        <w:pStyle w:val="NormalWeb"/>
        <w:spacing w:before="0" w:beforeAutospacing="0" w:after="240" w:afterAutospacing="0"/>
        <w:textAlignment w:val="baseline"/>
        <w:rPr>
          <w:rFonts w:ascii="Arial" w:hAnsi="Arial" w:cs="Arial"/>
        </w:rPr>
      </w:pPr>
      <w:r>
        <w:rPr>
          <w:rFonts w:ascii="Arial" w:hAnsi="Arial"/>
        </w:rPr>
        <w:t xml:space="preserve">Les particules bêta se présentent sous deux formes : </w:t>
      </w:r>
      <w:r>
        <w:rPr>
          <w:rFonts w:ascii="Arial" w:hAnsi="Arial"/>
          <w:bCs/>
          <w:shd w:val="clear" w:color="auto" w:fill="FFFFFF"/>
        </w:rPr>
        <w:t>β</w:t>
      </w:r>
      <w:r>
        <w:rPr>
          <w:rFonts w:ascii="Arial" w:hAnsi="Arial"/>
          <w:shd w:val="clear" w:color="auto" w:fill="FFFFFF"/>
          <w:vertAlign w:val="superscript"/>
        </w:rPr>
        <w:t>+</w:t>
      </w:r>
      <w:r>
        <w:rPr>
          <w:rFonts w:ascii="Arial" w:hAnsi="Arial"/>
        </w:rPr>
        <w:t xml:space="preserve"> et </w:t>
      </w:r>
      <w:r>
        <w:rPr>
          <w:rFonts w:ascii="Arial" w:hAnsi="Arial"/>
          <w:shd w:val="clear" w:color="auto" w:fill="FFFFFF"/>
        </w:rPr>
        <w:t>β</w:t>
      </w:r>
      <w:r>
        <w:rPr>
          <w:rFonts w:ascii="Arial" w:hAnsi="Arial"/>
          <w:shd w:val="clear" w:color="auto" w:fill="FFFFFF"/>
          <w:vertAlign w:val="superscript"/>
        </w:rPr>
        <w:t>−</w:t>
      </w:r>
      <w:r>
        <w:rPr>
          <w:rFonts w:ascii="Arial" w:hAnsi="Arial"/>
        </w:rPr>
        <w:t>. Les particules</w:t>
      </w:r>
      <w:r w:rsidR="001F419B">
        <w:rPr>
          <w:rFonts w:ascii="Arial" w:hAnsi="Arial"/>
        </w:rPr>
        <w:t> </w:t>
      </w:r>
      <w:r>
        <w:rPr>
          <w:rFonts w:ascii="Arial" w:hAnsi="Arial"/>
          <w:shd w:val="clear" w:color="auto" w:fill="FFFFFF"/>
        </w:rPr>
        <w:t>β</w:t>
      </w:r>
      <w:r>
        <w:rPr>
          <w:rFonts w:ascii="Arial" w:hAnsi="Arial"/>
          <w:shd w:val="clear" w:color="auto" w:fill="FFFFFF"/>
          <w:vertAlign w:val="superscript"/>
        </w:rPr>
        <w:t xml:space="preserve">− </w:t>
      </w:r>
      <w:r>
        <w:rPr>
          <w:rFonts w:ascii="Arial" w:hAnsi="Arial"/>
        </w:rPr>
        <w:t xml:space="preserve">sont tout simplement des électrons qui ont été éjectés du noyau. C’est le résultat d’une réaction </w:t>
      </w:r>
      <w:proofErr w:type="spellStart"/>
      <w:r>
        <w:rPr>
          <w:rFonts w:ascii="Arial" w:hAnsi="Arial"/>
        </w:rPr>
        <w:t>subnucléaire</w:t>
      </w:r>
      <w:proofErr w:type="spellEnd"/>
      <w:r>
        <w:rPr>
          <w:rFonts w:ascii="Arial" w:hAnsi="Arial"/>
        </w:rPr>
        <w:t xml:space="preserve"> provoquant la conversion d’un neutron en un proton. L’électron est nécessaire pour conserver la charge et provient du noyau. Il ne s’agit</w:t>
      </w:r>
      <w:r>
        <w:rPr>
          <w:rStyle w:val="Strong"/>
          <w:rFonts w:ascii="Arial" w:hAnsi="Arial"/>
          <w:bdr w:val="none" w:sz="0" w:space="0" w:color="auto" w:frame="1"/>
        </w:rPr>
        <w:t> pas</w:t>
      </w:r>
      <w:r>
        <w:rPr>
          <w:rFonts w:ascii="Arial" w:hAnsi="Arial"/>
        </w:rPr>
        <w:t> d’un électron orbital. Les particules</w:t>
      </w:r>
      <w:r w:rsidR="001F419B">
        <w:rPr>
          <w:rFonts w:ascii="Arial" w:hAnsi="Arial"/>
        </w:rPr>
        <w:t> </w:t>
      </w:r>
      <w:r>
        <w:rPr>
          <w:rFonts w:ascii="Arial" w:hAnsi="Arial"/>
          <w:bCs/>
          <w:shd w:val="clear" w:color="auto" w:fill="FFFFFF"/>
        </w:rPr>
        <w:t>β</w:t>
      </w:r>
      <w:r>
        <w:rPr>
          <w:rFonts w:ascii="Arial" w:hAnsi="Arial"/>
          <w:shd w:val="clear" w:color="auto" w:fill="FFFFFF"/>
          <w:vertAlign w:val="superscript"/>
        </w:rPr>
        <w:t>+</w:t>
      </w:r>
      <w:r>
        <w:rPr>
          <w:rFonts w:ascii="Arial" w:hAnsi="Arial"/>
        </w:rPr>
        <w:t xml:space="preserve"> sont des positrons éjectés du noyau au moment de la transformation d’un proton en neutron par un processus de désintégration. Un positron est une </w:t>
      </w:r>
      <w:r>
        <w:rPr>
          <w:rStyle w:val="Emphasis"/>
          <w:rFonts w:ascii="Arial" w:hAnsi="Arial"/>
          <w:i w:val="0"/>
          <w:bdr w:val="none" w:sz="0" w:space="0" w:color="auto" w:frame="1"/>
        </w:rPr>
        <w:t>antiparticule</w:t>
      </w:r>
      <w:r>
        <w:rPr>
          <w:rFonts w:ascii="Arial" w:hAnsi="Arial"/>
        </w:rPr>
        <w:t> qui, à presque tous les égards, est semblable à un électron, mais dont la charge est positive. </w:t>
      </w:r>
    </w:p>
    <w:p w14:paraId="5B2F2FEA" w14:textId="07A06D24" w:rsidR="00854D64" w:rsidRPr="009816C2" w:rsidRDefault="00854D64" w:rsidP="009816C2">
      <w:pPr>
        <w:pStyle w:val="NormalWeb"/>
        <w:spacing w:before="0" w:beforeAutospacing="0" w:after="240" w:afterAutospacing="0"/>
        <w:textAlignment w:val="baseline"/>
        <w:rPr>
          <w:rFonts w:ascii="Arial" w:hAnsi="Arial" w:cs="Arial"/>
        </w:rPr>
      </w:pPr>
      <w:r>
        <w:rPr>
          <w:rFonts w:ascii="Arial" w:hAnsi="Arial"/>
        </w:rPr>
        <w:t>Les rayons gamma sont des photons de rayonnement électromagnétique de haute énergie (lumière). Les rayons gamma ont généralement les fréquences les plus élevées et les longueurs d’onde les plus courtes de tout le spectre électromagnétique. Il existe un chevauchement entre les fréquences des rayons gamma et celles des rayons X. Toutefois, les rayons X sont issus de transitions d’électrons tandis que les rayons gamma sont issus de transitions nucléaires. </w:t>
      </w:r>
    </w:p>
    <w:p w14:paraId="3C4DFCE0" w14:textId="0FCCDA6A" w:rsidR="00854D64" w:rsidRPr="009816C2" w:rsidRDefault="00854D64" w:rsidP="009816C2">
      <w:pPr>
        <w:pStyle w:val="Heading1"/>
        <w:spacing w:before="0" w:beforeAutospacing="0" w:after="240" w:afterAutospacing="0"/>
        <w:textAlignment w:val="baseline"/>
        <w:rPr>
          <w:rFonts w:ascii="Arial" w:hAnsi="Arial" w:cs="Arial"/>
          <w:sz w:val="24"/>
          <w:szCs w:val="24"/>
        </w:rPr>
      </w:pPr>
      <w:r>
        <w:rPr>
          <w:rFonts w:ascii="Arial" w:hAnsi="Arial"/>
          <w:sz w:val="24"/>
          <w:szCs w:val="24"/>
        </w:rPr>
        <w:t>Rayons gamma</w:t>
      </w:r>
    </w:p>
    <w:p w14:paraId="16EAE130" w14:textId="5DA8A619" w:rsidR="00854D64" w:rsidRPr="009816C2" w:rsidRDefault="00854D64" w:rsidP="009816C2">
      <w:pPr>
        <w:spacing w:after="240" w:line="240" w:lineRule="auto"/>
        <w:rPr>
          <w:rFonts w:ascii="Arial" w:hAnsi="Arial" w:cs="Arial"/>
          <w:sz w:val="24"/>
          <w:szCs w:val="24"/>
        </w:rPr>
      </w:pPr>
      <w:r>
        <w:rPr>
          <w:rFonts w:ascii="Arial" w:hAnsi="Arial"/>
          <w:sz w:val="24"/>
          <w:szCs w:val="24"/>
        </w:rPr>
        <w:t>La troisième lettre de l’alphabet grec est </w:t>
      </w:r>
      <w:r>
        <w:rPr>
          <w:rFonts w:ascii="Arial" w:hAnsi="Arial"/>
          <w:iCs/>
          <w:sz w:val="24"/>
          <w:szCs w:val="24"/>
        </w:rPr>
        <w:t>gamma </w:t>
      </w:r>
      <w:r>
        <w:rPr>
          <w:rFonts w:ascii="Arial" w:hAnsi="Arial"/>
          <w:sz w:val="24"/>
          <w:szCs w:val="24"/>
        </w:rPr>
        <w:t>(</w:t>
      </w:r>
      <w:r>
        <w:rPr>
          <w:rFonts w:ascii="Arial" w:hAnsi="Arial"/>
          <w:iCs/>
          <w:sz w:val="24"/>
          <w:szCs w:val="24"/>
        </w:rPr>
        <w:t>γ</w:t>
      </w:r>
      <w:r>
        <w:rPr>
          <w:rFonts w:ascii="Arial" w:hAnsi="Arial"/>
          <w:sz w:val="24"/>
          <w:szCs w:val="24"/>
        </w:rPr>
        <w:t xml:space="preserve">). Le rayon gamma a été découvert en 1896 par </w:t>
      </w:r>
      <w:r>
        <w:rPr>
          <w:rStyle w:val="Hyperlink"/>
          <w:rFonts w:ascii="Arial" w:hAnsi="Arial"/>
          <w:color w:val="auto"/>
          <w:sz w:val="24"/>
          <w:szCs w:val="24"/>
          <w:u w:val="none"/>
        </w:rPr>
        <w:t>Henri Becquerel</w:t>
      </w:r>
      <w:r>
        <w:rPr>
          <w:rFonts w:ascii="Arial" w:hAnsi="Arial"/>
          <w:sz w:val="24"/>
          <w:szCs w:val="24"/>
        </w:rPr>
        <w:t>. Il s’agit d’un rayonnement électromagnétique ionisant très pénétrant, composé de photons (lumière). Les rayons gamma ont généralement la fréquence la plus élevée et les longueurs d’onde les plus courtes du spectre électromagnétique.</w:t>
      </w:r>
    </w:p>
    <w:tbl>
      <w:tblPr>
        <w:tblpPr w:leftFromText="195" w:rightFromText="45" w:bottomFromText="390" w:vertAnchor="text" w:horzAnchor="margin" w:tblpXSpec="right" w:tblpY="1290"/>
        <w:tblW w:w="3812" w:type="dxa"/>
        <w:tblBorders>
          <w:bottom w:val="single" w:sz="6" w:space="0" w:color="DDDDDD"/>
        </w:tblBorders>
        <w:tblCellMar>
          <w:left w:w="0" w:type="dxa"/>
          <w:right w:w="0" w:type="dxa"/>
        </w:tblCellMar>
        <w:tblLook w:val="04A0" w:firstRow="1" w:lastRow="0" w:firstColumn="1" w:lastColumn="0" w:noHBand="0" w:noVBand="1"/>
      </w:tblPr>
      <w:tblGrid>
        <w:gridCol w:w="3990"/>
      </w:tblGrid>
      <w:tr w:rsidR="009816C2" w:rsidRPr="009816C2" w14:paraId="2CFFA634" w14:textId="77777777" w:rsidTr="009816C2">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4BCDB0AC" w14:textId="25BCF8FC" w:rsidR="009816C2" w:rsidRPr="009816C2" w:rsidRDefault="0036780B" w:rsidP="009816C2">
            <w:pPr>
              <w:spacing w:after="240" w:line="240" w:lineRule="auto"/>
              <w:rPr>
                <w:rFonts w:ascii="Arial" w:hAnsi="Arial" w:cs="Arial"/>
                <w:sz w:val="24"/>
                <w:szCs w:val="24"/>
              </w:rPr>
            </w:pPr>
            <w:r>
              <w:rPr>
                <w:noProof/>
              </w:rPr>
              <w:drawing>
                <wp:inline distT="0" distB="0" distL="0" distR="0" wp14:anchorId="2DB19D7A" wp14:editId="7095EF46">
                  <wp:extent cx="2428875" cy="100457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8875" cy="1004570"/>
                          </a:xfrm>
                          <a:prstGeom prst="rect">
                            <a:avLst/>
                          </a:prstGeom>
                        </pic:spPr>
                      </pic:pic>
                    </a:graphicData>
                  </a:graphic>
                </wp:inline>
              </w:drawing>
            </w:r>
          </w:p>
        </w:tc>
      </w:tr>
      <w:tr w:rsidR="009816C2" w:rsidRPr="009816C2" w14:paraId="6D47ED1D" w14:textId="77777777" w:rsidTr="009816C2">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6697EC0F" w14:textId="77777777" w:rsidR="009816C2" w:rsidRPr="009816C2" w:rsidRDefault="009816C2" w:rsidP="009816C2">
            <w:pPr>
              <w:spacing w:after="240" w:line="240" w:lineRule="auto"/>
              <w:jc w:val="center"/>
              <w:textAlignment w:val="baseline"/>
              <w:rPr>
                <w:rFonts w:ascii="Arial" w:hAnsi="Arial" w:cs="Arial"/>
                <w:sz w:val="24"/>
                <w:szCs w:val="24"/>
              </w:rPr>
            </w:pPr>
            <w:r>
              <w:rPr>
                <w:rStyle w:val="Emphasis"/>
                <w:rFonts w:ascii="Arial" w:hAnsi="Arial"/>
                <w:sz w:val="24"/>
                <w:szCs w:val="24"/>
                <w:bdr w:val="none" w:sz="0" w:space="0" w:color="auto" w:frame="1"/>
              </w:rPr>
              <w:t>Rayonnement gamma</w:t>
            </w:r>
          </w:p>
        </w:tc>
      </w:tr>
    </w:tbl>
    <w:p w14:paraId="7B60606D" w14:textId="540D25C9" w:rsidR="00854D64" w:rsidRPr="009816C2" w:rsidRDefault="00854D64" w:rsidP="009816C2">
      <w:pPr>
        <w:spacing w:after="240" w:line="240" w:lineRule="auto"/>
        <w:rPr>
          <w:rFonts w:ascii="Arial" w:hAnsi="Arial" w:cs="Arial"/>
          <w:sz w:val="24"/>
          <w:szCs w:val="24"/>
        </w:rPr>
      </w:pPr>
      <w:r>
        <w:rPr>
          <w:rFonts w:ascii="Arial" w:hAnsi="Arial"/>
          <w:sz w:val="24"/>
          <w:szCs w:val="24"/>
        </w:rPr>
        <w:t>La plupart des rayonnements électromagnétiques (des ondes radio aux rayons X en passant par la lumière visible) sont émis lorsqu’un électron passe à un niveau d’énergie inférieur, comme l’illustre le diagramme. Selon le principe de conservation de l’énergie, l’énergie du photon relâché est égale à celle que l’électron a perdu</w:t>
      </w:r>
      <w:r w:rsidR="00E03978">
        <w:rPr>
          <w:rFonts w:ascii="Arial" w:hAnsi="Arial"/>
          <w:sz w:val="24"/>
          <w:szCs w:val="24"/>
        </w:rPr>
        <w:t>e</w:t>
      </w:r>
      <w:r>
        <w:rPr>
          <w:rFonts w:ascii="Arial" w:hAnsi="Arial"/>
          <w:sz w:val="24"/>
          <w:szCs w:val="24"/>
        </w:rPr>
        <w:t>.</w:t>
      </w:r>
    </w:p>
    <w:p w14:paraId="3B602F35" w14:textId="1A0EC907" w:rsidR="00065065" w:rsidRPr="009816C2" w:rsidRDefault="00854D64" w:rsidP="009816C2">
      <w:pPr>
        <w:spacing w:after="240" w:line="240" w:lineRule="auto"/>
        <w:rPr>
          <w:rFonts w:ascii="Arial" w:hAnsi="Arial" w:cs="Arial"/>
          <w:sz w:val="24"/>
          <w:szCs w:val="24"/>
        </w:rPr>
      </w:pPr>
      <w:r>
        <w:rPr>
          <w:rFonts w:ascii="Arial" w:hAnsi="Arial"/>
          <w:sz w:val="24"/>
          <w:szCs w:val="24"/>
        </w:rPr>
        <w:t>De même, des rayons gamma sont produits lorsque le noyau d’un atome est dans un état excité (aussi appelé « état métastable » ou « isomérique ») et qu’il libère de l’énergie en se stabilisant. On peut exprimer cette réaction au moyen de l’équation suivante</w:t>
      </w:r>
      <w:r w:rsidR="001F419B">
        <w:rPr>
          <w:rFonts w:ascii="Arial" w:hAnsi="Arial"/>
          <w:sz w:val="24"/>
          <w:szCs w:val="24"/>
        </w:rPr>
        <w:t> </w:t>
      </w:r>
      <w:r>
        <w:rPr>
          <w:rFonts w:ascii="Arial" w:hAnsi="Arial"/>
          <w:sz w:val="24"/>
          <w:szCs w:val="24"/>
        </w:rPr>
        <w:t xml:space="preserve">: A* → A + γ, où A* représente l’état excité du noyau. Le noyau de filiation </w:t>
      </w:r>
      <w:r>
        <w:rPr>
          <w:rFonts w:ascii="Arial" w:hAnsi="Arial"/>
          <w:i/>
          <w:iCs/>
          <w:sz w:val="24"/>
          <w:szCs w:val="24"/>
        </w:rPr>
        <w:t>A</w:t>
      </w:r>
      <w:r>
        <w:rPr>
          <w:rFonts w:ascii="Arial" w:hAnsi="Arial"/>
          <w:sz w:val="24"/>
          <w:szCs w:val="24"/>
        </w:rPr>
        <w:t xml:space="preserve"> possède le même numéro atomique que le noyau parent,</w:t>
      </w:r>
      <w:r w:rsidR="0036780B">
        <w:rPr>
          <w:rFonts w:ascii="Arial" w:hAnsi="Arial"/>
          <w:sz w:val="24"/>
          <w:szCs w:val="24"/>
        </w:rPr>
        <w:t xml:space="preserve"> </w:t>
      </w:r>
      <w:r>
        <w:rPr>
          <w:rFonts w:ascii="Arial" w:hAnsi="Arial"/>
          <w:sz w:val="24"/>
          <w:szCs w:val="24"/>
        </w:rPr>
        <w:t>mais une masse légèrement plus petite en raison de la libération d’énergie.</w:t>
      </w:r>
    </w:p>
    <w:p w14:paraId="73FFD699" w14:textId="4CA63523" w:rsidR="00D41E95" w:rsidRPr="00694ED5" w:rsidRDefault="00854D64" w:rsidP="009816C2">
      <w:pPr>
        <w:spacing w:after="240" w:line="240" w:lineRule="auto"/>
        <w:rPr>
          <w:rFonts w:ascii="Arial" w:hAnsi="Arial" w:cs="Arial"/>
          <w:sz w:val="24"/>
          <w:szCs w:val="24"/>
        </w:rPr>
      </w:pPr>
      <w:r>
        <w:rPr>
          <w:rFonts w:ascii="Arial" w:hAnsi="Arial"/>
          <w:sz w:val="24"/>
          <w:szCs w:val="24"/>
        </w:rPr>
        <w:lastRenderedPageBreak/>
        <w:t>Les noyaux atteignent souvent l’état excité après une autre forme de désintégration radioactive. Par exemple, en subissant une désintégration bêta, le</w:t>
      </w:r>
      <w:r w:rsidR="001F419B">
        <w:rPr>
          <w:rFonts w:ascii="Arial" w:hAnsi="Arial"/>
          <w:sz w:val="24"/>
          <w:szCs w:val="24"/>
        </w:rPr>
        <w:t> </w:t>
      </w:r>
      <w:r>
        <w:rPr>
          <w:rFonts w:ascii="Arial" w:hAnsi="Arial"/>
          <w:sz w:val="24"/>
          <w:szCs w:val="24"/>
          <w:vertAlign w:val="superscript"/>
        </w:rPr>
        <w:t>60</w:t>
      </w:r>
      <w:r>
        <w:rPr>
          <w:rFonts w:ascii="Arial" w:hAnsi="Arial"/>
          <w:sz w:val="24"/>
          <w:szCs w:val="24"/>
        </w:rPr>
        <w:t>Co se transforme en un</w:t>
      </w:r>
      <w:r w:rsidR="001F419B">
        <w:rPr>
          <w:rFonts w:ascii="Arial" w:hAnsi="Arial"/>
          <w:sz w:val="24"/>
          <w:szCs w:val="24"/>
        </w:rPr>
        <w:t> </w:t>
      </w:r>
      <w:r>
        <w:rPr>
          <w:rFonts w:ascii="Arial" w:hAnsi="Arial"/>
          <w:sz w:val="24"/>
          <w:szCs w:val="24"/>
          <w:vertAlign w:val="superscript"/>
        </w:rPr>
        <w:t>60</w:t>
      </w:r>
      <w:r>
        <w:rPr>
          <w:rFonts w:ascii="Arial" w:hAnsi="Arial"/>
          <w:sz w:val="24"/>
          <w:szCs w:val="24"/>
        </w:rPr>
        <w:t>Ni* à l’état excité. Celui‑ci émet ensuite successivement deux rayons gamma au cours de sa désintégration pour en arriver à un noyau énergétiquement plus stable. Les équations ci-après décrivent cette série de réactions :</w:t>
      </w:r>
    </w:p>
    <w:p w14:paraId="38D89D53" w14:textId="2ADE7347" w:rsidR="003D67DE" w:rsidRPr="003D67DE" w:rsidRDefault="00746E9E" w:rsidP="009816C2">
      <w:pPr>
        <w:spacing w:after="240" w:line="240" w:lineRule="auto"/>
        <w:rPr>
          <w:rFonts w:ascii="Arial" w:hAnsi="Arial" w:cs="Arial"/>
          <w:sz w:val="24"/>
          <w:szCs w:val="24"/>
          <w:shd w:val="clear" w:color="auto" w:fill="FFFFFF"/>
          <w:vertAlign w:val="superscript"/>
        </w:rPr>
      </w:pPr>
      <w:r>
        <w:rPr>
          <w:rFonts w:ascii="Arial" w:hAnsi="Arial"/>
          <w:sz w:val="24"/>
          <w:szCs w:val="24"/>
          <w:vertAlign w:val="superscript"/>
        </w:rPr>
        <w:t>60</w:t>
      </w:r>
      <w:r>
        <w:rPr>
          <w:rFonts w:ascii="Arial" w:hAnsi="Arial"/>
          <w:sz w:val="24"/>
          <w:szCs w:val="24"/>
        </w:rPr>
        <w:t xml:space="preserve">Co </w:t>
      </w:r>
      <w:r>
        <w:rPr>
          <w:rFonts w:ascii="Arial" w:hAnsi="Arial"/>
          <w:sz w:val="24"/>
          <w:szCs w:val="24"/>
        </w:rPr>
        <w:sym w:font="Symbol" w:char="F0AE"/>
      </w:r>
      <w:r>
        <w:rPr>
          <w:rFonts w:ascii="Arial" w:hAnsi="Arial"/>
          <w:sz w:val="24"/>
          <w:szCs w:val="24"/>
        </w:rPr>
        <w:t xml:space="preserve"> </w:t>
      </w:r>
      <w:r>
        <w:rPr>
          <w:rFonts w:ascii="Arial" w:hAnsi="Arial"/>
          <w:sz w:val="24"/>
          <w:szCs w:val="24"/>
          <w:vertAlign w:val="superscript"/>
        </w:rPr>
        <w:t>60</w:t>
      </w:r>
      <w:r>
        <w:rPr>
          <w:rFonts w:ascii="Arial" w:hAnsi="Arial"/>
          <w:sz w:val="24"/>
          <w:szCs w:val="24"/>
        </w:rPr>
        <w:t>Ni* + e</w:t>
      </w:r>
      <w:r>
        <w:rPr>
          <w:rFonts w:ascii="Arial" w:hAnsi="Arial"/>
          <w:sz w:val="24"/>
          <w:szCs w:val="24"/>
          <w:shd w:val="clear" w:color="auto" w:fill="FFFFFF"/>
          <w:vertAlign w:val="superscript"/>
        </w:rPr>
        <w:t>−</w:t>
      </w:r>
      <w:r>
        <w:rPr>
          <w:rFonts w:ascii="Arial" w:hAnsi="Arial"/>
          <w:sz w:val="24"/>
          <w:szCs w:val="24"/>
        </w:rPr>
        <w:t xml:space="preserve"> + </w:t>
      </w:r>
      <m:oMath>
        <m:bar>
          <m:barPr>
            <m:pos m:val="top"/>
            <m:ctrlPr>
              <w:rPr>
                <w:rFonts w:ascii="Cambria Math" w:hAnsi="Cambria Math" w:cs="Arial"/>
                <w:i/>
                <w:sz w:val="24"/>
                <w:szCs w:val="24"/>
              </w:rPr>
            </m:ctrlPr>
          </m:barPr>
          <m:e>
            <m:r>
              <w:rPr>
                <w:rFonts w:ascii="Cambria Math" w:hAnsi="Cambria Math" w:cs="Arial"/>
                <w:sz w:val="24"/>
                <w:szCs w:val="24"/>
              </w:rPr>
              <m:t>v</m:t>
            </m:r>
          </m:e>
        </m:bar>
      </m:oMath>
      <w:r>
        <w:rPr>
          <w:rFonts w:ascii="Arial" w:hAnsi="Arial"/>
          <w:sz w:val="24"/>
          <w:szCs w:val="24"/>
        </w:rPr>
        <w:t xml:space="preserve"> + 0,31 MeV (désintégration</w:t>
      </w:r>
      <w:r>
        <w:rPr>
          <w:rFonts w:ascii="Arial" w:hAnsi="Arial"/>
          <w:sz w:val="24"/>
          <w:szCs w:val="24"/>
          <w:shd w:val="clear" w:color="auto" w:fill="FFFFFF"/>
        </w:rPr>
        <w:t>β</w:t>
      </w:r>
      <w:r>
        <w:rPr>
          <w:rFonts w:ascii="Arial" w:hAnsi="Arial"/>
          <w:sz w:val="24"/>
          <w:szCs w:val="24"/>
          <w:shd w:val="clear" w:color="auto" w:fill="FFFFFF"/>
          <w:vertAlign w:val="superscript"/>
        </w:rPr>
        <w:t>−</w:t>
      </w:r>
      <w:r>
        <w:rPr>
          <w:rFonts w:ascii="Arial" w:hAnsi="Arial"/>
          <w:sz w:val="24"/>
          <w:szCs w:val="24"/>
        </w:rPr>
        <w:t>)</w:t>
      </w:r>
    </w:p>
    <w:p w14:paraId="691848CD" w14:textId="77777777" w:rsidR="003D67DE" w:rsidRDefault="003D67DE" w:rsidP="009816C2">
      <w:pPr>
        <w:spacing w:after="240" w:line="240" w:lineRule="auto"/>
        <w:rPr>
          <w:rFonts w:ascii="Arial" w:hAnsi="Arial" w:cs="Arial"/>
          <w:sz w:val="24"/>
          <w:szCs w:val="24"/>
        </w:rPr>
      </w:pPr>
      <w:r>
        <w:rPr>
          <w:rFonts w:ascii="Arial" w:hAnsi="Arial"/>
          <w:sz w:val="24"/>
          <w:szCs w:val="24"/>
          <w:vertAlign w:val="superscript"/>
        </w:rPr>
        <w:t>60</w:t>
      </w:r>
      <w:r>
        <w:rPr>
          <w:rFonts w:ascii="Arial" w:hAnsi="Arial"/>
          <w:sz w:val="24"/>
          <w:szCs w:val="24"/>
        </w:rPr>
        <w:t xml:space="preserve">Ni* </w:t>
      </w:r>
      <w:r>
        <w:rPr>
          <w:rFonts w:ascii="Arial" w:hAnsi="Arial"/>
          <w:sz w:val="24"/>
          <w:szCs w:val="24"/>
        </w:rPr>
        <w:sym w:font="Symbol" w:char="F0AE"/>
      </w:r>
      <w:r>
        <w:rPr>
          <w:rFonts w:ascii="Arial" w:hAnsi="Arial"/>
          <w:sz w:val="24"/>
          <w:szCs w:val="24"/>
        </w:rPr>
        <w:t xml:space="preserve"> </w:t>
      </w:r>
      <w:r>
        <w:rPr>
          <w:rFonts w:ascii="Arial" w:hAnsi="Arial"/>
          <w:sz w:val="24"/>
          <w:szCs w:val="24"/>
          <w:vertAlign w:val="superscript"/>
        </w:rPr>
        <w:t>60</w:t>
      </w:r>
      <w:r>
        <w:rPr>
          <w:rFonts w:ascii="Arial" w:hAnsi="Arial"/>
          <w:sz w:val="24"/>
          <w:szCs w:val="24"/>
        </w:rPr>
        <w:t xml:space="preserve">Ni* + </w:t>
      </w:r>
      <w:r>
        <w:rPr>
          <w:rFonts w:ascii="Arial" w:hAnsi="Arial"/>
          <w:sz w:val="24"/>
          <w:szCs w:val="24"/>
        </w:rPr>
        <w:sym w:font="Symbol" w:char="F067"/>
      </w:r>
      <w:r>
        <w:rPr>
          <w:rFonts w:ascii="Arial" w:hAnsi="Arial"/>
          <w:sz w:val="24"/>
          <w:szCs w:val="24"/>
        </w:rPr>
        <w:t xml:space="preserve"> + 1,17 MeV</w:t>
      </w:r>
    </w:p>
    <w:p w14:paraId="63ADBD88" w14:textId="77777777" w:rsidR="00854D64" w:rsidRPr="009816C2" w:rsidRDefault="003D67DE" w:rsidP="009816C2">
      <w:pPr>
        <w:spacing w:after="240" w:line="240" w:lineRule="auto"/>
        <w:rPr>
          <w:rFonts w:ascii="Arial" w:hAnsi="Arial" w:cs="Arial"/>
          <w:sz w:val="24"/>
          <w:szCs w:val="24"/>
        </w:rPr>
      </w:pPr>
      <w:r>
        <w:rPr>
          <w:rFonts w:ascii="Arial" w:hAnsi="Arial"/>
          <w:sz w:val="24"/>
          <w:szCs w:val="24"/>
          <w:vertAlign w:val="superscript"/>
        </w:rPr>
        <w:t>60</w:t>
      </w:r>
      <w:r>
        <w:rPr>
          <w:rFonts w:ascii="Arial" w:hAnsi="Arial"/>
          <w:sz w:val="24"/>
          <w:szCs w:val="24"/>
        </w:rPr>
        <w:t xml:space="preserve">Ni* </w:t>
      </w:r>
      <w:r>
        <w:rPr>
          <w:rFonts w:ascii="Arial" w:hAnsi="Arial"/>
          <w:sz w:val="24"/>
          <w:szCs w:val="24"/>
        </w:rPr>
        <w:sym w:font="Symbol" w:char="F0AE"/>
      </w:r>
      <w:r>
        <w:rPr>
          <w:rFonts w:ascii="Arial" w:hAnsi="Arial"/>
          <w:sz w:val="24"/>
          <w:szCs w:val="24"/>
        </w:rPr>
        <w:t xml:space="preserve"> </w:t>
      </w:r>
      <w:r>
        <w:rPr>
          <w:rFonts w:ascii="Arial" w:hAnsi="Arial"/>
          <w:sz w:val="24"/>
          <w:szCs w:val="24"/>
          <w:vertAlign w:val="superscript"/>
        </w:rPr>
        <w:t>60</w:t>
      </w:r>
      <w:r>
        <w:rPr>
          <w:rFonts w:ascii="Arial" w:hAnsi="Arial"/>
          <w:sz w:val="24"/>
          <w:szCs w:val="24"/>
        </w:rPr>
        <w:t xml:space="preserve">Ni + </w:t>
      </w:r>
      <w:r>
        <w:rPr>
          <w:rFonts w:ascii="Arial" w:hAnsi="Arial"/>
          <w:sz w:val="24"/>
          <w:szCs w:val="24"/>
        </w:rPr>
        <w:sym w:font="Symbol" w:char="F067"/>
      </w:r>
      <w:r>
        <w:rPr>
          <w:rFonts w:ascii="Arial" w:hAnsi="Arial"/>
          <w:sz w:val="24"/>
          <w:szCs w:val="24"/>
        </w:rPr>
        <w:t xml:space="preserve"> + 1,33 MeV</w:t>
      </w:r>
    </w:p>
    <w:p w14:paraId="1B4CFB2D" w14:textId="77777777" w:rsidR="00854D64" w:rsidRPr="009816C2" w:rsidRDefault="00854D64" w:rsidP="009816C2">
      <w:pPr>
        <w:spacing w:after="240" w:line="240" w:lineRule="auto"/>
        <w:rPr>
          <w:rFonts w:ascii="Arial" w:hAnsi="Arial" w:cs="Arial"/>
          <w:sz w:val="24"/>
          <w:szCs w:val="24"/>
        </w:rPr>
      </w:pPr>
      <w:r>
        <w:rPr>
          <w:rFonts w:ascii="Arial" w:hAnsi="Arial"/>
          <w:sz w:val="24"/>
          <w:szCs w:val="24"/>
        </w:rPr>
        <w:t>Dans la première équation, l’énergie est celle de l’électron; dans la deuxième et la troisième, c’est celle des rayons gamma.</w:t>
      </w:r>
    </w:p>
    <w:p w14:paraId="734CAEFB" w14:textId="77777777" w:rsidR="00E55600" w:rsidRPr="009816C2" w:rsidRDefault="00854D64" w:rsidP="009816C2">
      <w:pPr>
        <w:spacing w:after="240" w:line="240" w:lineRule="auto"/>
        <w:rPr>
          <w:rFonts w:ascii="Arial" w:hAnsi="Arial" w:cs="Arial"/>
          <w:sz w:val="24"/>
          <w:szCs w:val="24"/>
        </w:rPr>
      </w:pPr>
      <w:r>
        <w:rPr>
          <w:rFonts w:ascii="Arial" w:hAnsi="Arial"/>
          <w:sz w:val="24"/>
          <w:szCs w:val="24"/>
        </w:rPr>
        <w:t>Les rayons gamma peuvent aussi se former lors de l’intégration de particules subatomiques, par exemple, une annihilation électron-positron. Lorsqu’il y a collision entre la matière et l’antimatière, celles-ci s’annulent réciproquement et libèrent de l’énergie. En pareil cas, cette énergie est émise sous la forme de deux rayons gamma portant une énergie équivalente à celle de l’électron et du positron.</w:t>
      </w:r>
    </w:p>
    <w:tbl>
      <w:tblPr>
        <w:tblpPr w:leftFromText="195" w:rightFromText="45" w:bottomFromText="390" w:vertAnchor="text" w:tblpXSpec="right" w:tblpYSpec="center"/>
        <w:tblW w:w="2910" w:type="dxa"/>
        <w:tblBorders>
          <w:bottom w:val="single" w:sz="6" w:space="0" w:color="DDDDDD"/>
        </w:tblBorders>
        <w:tblCellMar>
          <w:left w:w="0" w:type="dxa"/>
          <w:right w:w="0" w:type="dxa"/>
        </w:tblCellMar>
        <w:tblLook w:val="04A0" w:firstRow="1" w:lastRow="0" w:firstColumn="1" w:lastColumn="0" w:noHBand="0" w:noVBand="1"/>
      </w:tblPr>
      <w:tblGrid>
        <w:gridCol w:w="5461"/>
      </w:tblGrid>
      <w:tr w:rsidR="009816C2" w:rsidRPr="009816C2" w14:paraId="7623C6F3" w14:textId="77777777" w:rsidTr="00CB1862">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5FE1D7E1" w14:textId="77777777" w:rsidR="00E55600" w:rsidRPr="009816C2" w:rsidRDefault="00E55600" w:rsidP="009816C2">
            <w:pPr>
              <w:spacing w:after="240" w:line="240" w:lineRule="auto"/>
              <w:rPr>
                <w:rFonts w:ascii="Arial" w:hAnsi="Arial" w:cs="Arial"/>
                <w:sz w:val="24"/>
                <w:szCs w:val="24"/>
              </w:rPr>
            </w:pPr>
            <w:r>
              <w:rPr>
                <w:rFonts w:ascii="Arial" w:hAnsi="Arial"/>
                <w:noProof/>
                <w:sz w:val="24"/>
                <w:szCs w:val="24"/>
              </w:rPr>
              <w:drawing>
                <wp:inline distT="0" distB="0" distL="0" distR="0" wp14:anchorId="5D3F6E0A" wp14:editId="656D6AD2">
                  <wp:extent cx="3372957" cy="952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mma-Ray-Photo.gif"/>
                          <pic:cNvPicPr/>
                        </pic:nvPicPr>
                        <pic:blipFill>
                          <a:blip r:embed="rId11">
                            <a:extLst>
                              <a:ext uri="{28A0092B-C50C-407E-A947-70E740481C1C}">
                                <a14:useLocalDpi xmlns:a14="http://schemas.microsoft.com/office/drawing/2010/main" val="0"/>
                              </a:ext>
                            </a:extLst>
                          </a:blip>
                          <a:stretch>
                            <a:fillRect/>
                          </a:stretch>
                        </pic:blipFill>
                        <pic:spPr>
                          <a:xfrm>
                            <a:off x="0" y="0"/>
                            <a:ext cx="3379376" cy="954313"/>
                          </a:xfrm>
                          <a:prstGeom prst="rect">
                            <a:avLst/>
                          </a:prstGeom>
                        </pic:spPr>
                      </pic:pic>
                    </a:graphicData>
                  </a:graphic>
                </wp:inline>
              </w:drawing>
            </w:r>
          </w:p>
        </w:tc>
      </w:tr>
      <w:tr w:rsidR="009816C2" w:rsidRPr="009816C2" w14:paraId="357DEABE" w14:textId="77777777" w:rsidTr="00CB1862">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55944DEA" w14:textId="77777777" w:rsidR="00E55600" w:rsidRPr="009816C2" w:rsidRDefault="00E55600" w:rsidP="009816C2">
            <w:pPr>
              <w:spacing w:after="240" w:line="240" w:lineRule="auto"/>
              <w:jc w:val="center"/>
              <w:textAlignment w:val="baseline"/>
              <w:rPr>
                <w:rFonts w:ascii="Arial" w:hAnsi="Arial" w:cs="Arial"/>
                <w:sz w:val="24"/>
                <w:szCs w:val="24"/>
              </w:rPr>
            </w:pPr>
            <w:r>
              <w:rPr>
                <w:rStyle w:val="Emphasis"/>
                <w:rFonts w:ascii="Arial" w:hAnsi="Arial"/>
                <w:sz w:val="24"/>
                <w:szCs w:val="24"/>
                <w:bdr w:val="none" w:sz="0" w:space="0" w:color="auto" w:frame="1"/>
              </w:rPr>
              <w:t>Photographie aux rayons gamma d’un camion de transport révélant deux passagers clandestins.</w:t>
            </w:r>
          </w:p>
        </w:tc>
      </w:tr>
    </w:tbl>
    <w:p w14:paraId="0A33BD3E" w14:textId="2DEA11AC" w:rsidR="00FD5CF6" w:rsidRDefault="00854D64" w:rsidP="009816C2">
      <w:pPr>
        <w:spacing w:after="240" w:line="240" w:lineRule="auto"/>
        <w:rPr>
          <w:rFonts w:ascii="Arial" w:hAnsi="Arial"/>
          <w:sz w:val="24"/>
          <w:szCs w:val="24"/>
        </w:rPr>
      </w:pPr>
      <w:r>
        <w:rPr>
          <w:rFonts w:ascii="Arial" w:hAnsi="Arial"/>
          <w:sz w:val="24"/>
          <w:szCs w:val="24"/>
        </w:rPr>
        <w:t>Les rayons gamma sont plus pénétrants que tous les autres rayonnements. Ils peuvent être absorbés par les matières denses (voir les zones foncées dans la photo ci-dessus), mais ils traversent les matières moins denses. Ces rayons peuvent interagir avec les cellules ou l’ADN et causer des lésions cellulaires.</w:t>
      </w:r>
      <w:r w:rsidR="001F419B">
        <w:rPr>
          <w:rFonts w:ascii="Arial" w:hAnsi="Arial"/>
          <w:sz w:val="24"/>
          <w:szCs w:val="24"/>
        </w:rPr>
        <w:t xml:space="preserve"> Nous recevons tous</w:t>
      </w:r>
      <w:r>
        <w:rPr>
          <w:rFonts w:ascii="Arial" w:hAnsi="Arial"/>
          <w:sz w:val="24"/>
          <w:szCs w:val="24"/>
        </w:rPr>
        <w:t xml:space="preserve"> régulièrement des doses de rayonnement gamma d’origine naturelle (p. ex., la désintégration radioactive), mais il faut limiter l’exposition à ces rayons.</w:t>
      </w:r>
    </w:p>
    <w:p w14:paraId="07B4B460" w14:textId="3A7885E4" w:rsidR="005E3931" w:rsidRDefault="005E3931" w:rsidP="009816C2">
      <w:pPr>
        <w:spacing w:after="240" w:line="240" w:lineRule="auto"/>
        <w:rPr>
          <w:rFonts w:ascii="Arial" w:hAnsi="Arial"/>
          <w:sz w:val="24"/>
          <w:szCs w:val="24"/>
        </w:rPr>
      </w:pPr>
    </w:p>
    <w:p w14:paraId="3CB54C74" w14:textId="1242C2B4" w:rsidR="005E3931" w:rsidRDefault="005E3931" w:rsidP="009816C2">
      <w:pPr>
        <w:spacing w:after="240" w:line="240" w:lineRule="auto"/>
        <w:rPr>
          <w:rFonts w:ascii="Arial" w:hAnsi="Arial"/>
          <w:sz w:val="24"/>
          <w:szCs w:val="24"/>
        </w:rPr>
      </w:pPr>
    </w:p>
    <w:p w14:paraId="26342E96" w14:textId="3AEBF700" w:rsidR="005E3931" w:rsidRDefault="005E3931" w:rsidP="009816C2">
      <w:pPr>
        <w:spacing w:after="240" w:line="240" w:lineRule="auto"/>
        <w:rPr>
          <w:rFonts w:ascii="Arial" w:hAnsi="Arial"/>
          <w:sz w:val="24"/>
          <w:szCs w:val="24"/>
        </w:rPr>
      </w:pPr>
    </w:p>
    <w:p w14:paraId="096F91EC" w14:textId="183DB2D3" w:rsidR="005E3931" w:rsidRDefault="005E3931" w:rsidP="009816C2">
      <w:pPr>
        <w:spacing w:after="240" w:line="240" w:lineRule="auto"/>
        <w:rPr>
          <w:rFonts w:ascii="Arial" w:hAnsi="Arial"/>
          <w:sz w:val="24"/>
          <w:szCs w:val="24"/>
        </w:rPr>
      </w:pPr>
    </w:p>
    <w:p w14:paraId="120202F3" w14:textId="7237E3E4" w:rsidR="005E3931" w:rsidRDefault="005E3931" w:rsidP="009816C2">
      <w:pPr>
        <w:spacing w:after="240" w:line="240" w:lineRule="auto"/>
        <w:rPr>
          <w:rFonts w:ascii="Arial" w:hAnsi="Arial"/>
          <w:sz w:val="24"/>
          <w:szCs w:val="24"/>
        </w:rPr>
      </w:pPr>
    </w:p>
    <w:p w14:paraId="652E83D5" w14:textId="448472B2" w:rsidR="005E3931" w:rsidRDefault="005E3931" w:rsidP="009816C2">
      <w:pPr>
        <w:spacing w:after="240" w:line="240" w:lineRule="auto"/>
        <w:rPr>
          <w:rFonts w:ascii="Arial" w:hAnsi="Arial"/>
          <w:sz w:val="24"/>
          <w:szCs w:val="24"/>
        </w:rPr>
      </w:pPr>
    </w:p>
    <w:p w14:paraId="2830FB38" w14:textId="77777777" w:rsidR="005E3931" w:rsidRPr="009816C2" w:rsidRDefault="005E3931" w:rsidP="009816C2">
      <w:pPr>
        <w:spacing w:after="240" w:line="240" w:lineRule="auto"/>
        <w:rPr>
          <w:rFonts w:ascii="Arial" w:hAnsi="Arial" w:cs="Arial"/>
          <w:sz w:val="24"/>
          <w:szCs w:val="24"/>
        </w:rPr>
      </w:pPr>
    </w:p>
    <w:p w14:paraId="2418B532" w14:textId="77777777" w:rsidR="00854D64" w:rsidRPr="009816C2" w:rsidRDefault="00E55600" w:rsidP="009816C2">
      <w:pPr>
        <w:pStyle w:val="Heading1"/>
        <w:spacing w:before="0" w:beforeAutospacing="0" w:after="240" w:afterAutospacing="0"/>
        <w:textAlignment w:val="baseline"/>
        <w:rPr>
          <w:rFonts w:ascii="Arial" w:hAnsi="Arial" w:cs="Arial"/>
          <w:sz w:val="24"/>
          <w:szCs w:val="24"/>
        </w:rPr>
      </w:pPr>
      <w:r>
        <w:rPr>
          <w:rFonts w:ascii="Arial" w:hAnsi="Arial"/>
          <w:sz w:val="24"/>
          <w:szCs w:val="24"/>
        </w:rPr>
        <w:lastRenderedPageBreak/>
        <w:t>Rayons X</w:t>
      </w:r>
    </w:p>
    <w:tbl>
      <w:tblPr>
        <w:tblpPr w:leftFromText="195" w:rightFromText="45" w:bottomFromText="390" w:vertAnchor="text" w:horzAnchor="margin" w:tblpXSpec="right" w:tblpY="121"/>
        <w:tblW w:w="2400" w:type="dxa"/>
        <w:tblBorders>
          <w:bottom w:val="single" w:sz="6" w:space="0" w:color="DDDDDD"/>
        </w:tblBorders>
        <w:tblCellMar>
          <w:left w:w="0" w:type="dxa"/>
          <w:right w:w="0" w:type="dxa"/>
        </w:tblCellMar>
        <w:tblLook w:val="04A0" w:firstRow="1" w:lastRow="0" w:firstColumn="1" w:lastColumn="0" w:noHBand="0" w:noVBand="1"/>
      </w:tblPr>
      <w:tblGrid>
        <w:gridCol w:w="2407"/>
      </w:tblGrid>
      <w:tr w:rsidR="00CD1AE3" w:rsidRPr="009816C2" w14:paraId="143507CF" w14:textId="77777777" w:rsidTr="00CD1AE3">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62EC097E" w14:textId="77777777" w:rsidR="00CD1AE3" w:rsidRPr="009816C2" w:rsidRDefault="00CD1AE3" w:rsidP="00CD1AE3">
            <w:pPr>
              <w:spacing w:after="240" w:line="240" w:lineRule="auto"/>
              <w:jc w:val="right"/>
              <w:textAlignment w:val="baseline"/>
              <w:rPr>
                <w:rFonts w:ascii="Arial" w:hAnsi="Arial" w:cs="Arial"/>
                <w:sz w:val="24"/>
                <w:szCs w:val="24"/>
              </w:rPr>
            </w:pPr>
            <w:r>
              <w:rPr>
                <w:rFonts w:ascii="Arial" w:hAnsi="Arial"/>
                <w:noProof/>
                <w:sz w:val="24"/>
                <w:szCs w:val="24"/>
              </w:rPr>
              <w:drawing>
                <wp:inline distT="0" distB="0" distL="0" distR="0" wp14:anchorId="31A7D76D" wp14:editId="45C9DB47">
                  <wp:extent cx="1428750" cy="2209800"/>
                  <wp:effectExtent l="0" t="0" r="4445" b="0"/>
                  <wp:docPr id="30" name="Picture 30" descr="Roentgen-x-ray-von-koll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entgen-x-ray-von-kolli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2209800"/>
                          </a:xfrm>
                          <a:prstGeom prst="rect">
                            <a:avLst/>
                          </a:prstGeom>
                          <a:noFill/>
                          <a:ln>
                            <a:noFill/>
                          </a:ln>
                        </pic:spPr>
                      </pic:pic>
                    </a:graphicData>
                  </a:graphic>
                </wp:inline>
              </w:drawing>
            </w:r>
          </w:p>
        </w:tc>
      </w:tr>
      <w:tr w:rsidR="00CD1AE3" w:rsidRPr="009816C2" w14:paraId="3570A6A6" w14:textId="77777777" w:rsidTr="00CD1AE3">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51794C4A" w14:textId="77777777" w:rsidR="00CD1AE3" w:rsidRPr="009816C2" w:rsidRDefault="00CD1AE3" w:rsidP="00CD1AE3">
            <w:pPr>
              <w:spacing w:after="240" w:line="240" w:lineRule="auto"/>
              <w:jc w:val="center"/>
              <w:textAlignment w:val="baseline"/>
              <w:rPr>
                <w:rFonts w:ascii="Arial" w:hAnsi="Arial" w:cs="Arial"/>
                <w:sz w:val="24"/>
                <w:szCs w:val="24"/>
              </w:rPr>
            </w:pPr>
            <w:r>
              <w:rPr>
                <w:rStyle w:val="Emphasis"/>
                <w:rFonts w:ascii="Arial" w:hAnsi="Arial"/>
                <w:sz w:val="24"/>
                <w:szCs w:val="24"/>
                <w:bdr w:val="none" w:sz="0" w:space="0" w:color="auto" w:frame="1"/>
              </w:rPr>
              <w:t>Radiographie d’une main de la femme de Wilhelm Röntgen.</w:t>
            </w:r>
          </w:p>
        </w:tc>
      </w:tr>
    </w:tbl>
    <w:p w14:paraId="3DB5FA22" w14:textId="7EE15756" w:rsidR="004A45D7" w:rsidRPr="009816C2" w:rsidRDefault="009816C2" w:rsidP="009816C2">
      <w:pPr>
        <w:pStyle w:val="NormalWeb"/>
        <w:spacing w:before="0" w:beforeAutospacing="0" w:after="240" w:afterAutospacing="0"/>
        <w:textAlignment w:val="baseline"/>
        <w:rPr>
          <w:rFonts w:ascii="Arial" w:hAnsi="Arial" w:cs="Arial"/>
        </w:rPr>
      </w:pPr>
      <w:r>
        <w:rPr>
          <w:rFonts w:ascii="Arial" w:hAnsi="Arial"/>
        </w:rPr>
        <w:t xml:space="preserve">Les rayons X sont une forme de rayonnement électromagnétique. Leur longueur d’onde est plus courte que celle de la lumière visible ou de l’ultraviolet et les photons ont une plus grande charge énergétique. Les scientifiques étudient ces rayons depuis la fin des années 1880, mais c’est le physicien allemand </w:t>
      </w:r>
      <w:r>
        <w:rPr>
          <w:rStyle w:val="Hyperlink"/>
          <w:rFonts w:ascii="Arial" w:hAnsi="Arial"/>
          <w:color w:val="auto"/>
          <w:u w:val="none"/>
          <w:bdr w:val="none" w:sz="0" w:space="0" w:color="auto" w:frame="1"/>
        </w:rPr>
        <w:t>Wilhelm Conrad Röntgen</w:t>
      </w:r>
      <w:r>
        <w:rPr>
          <w:rFonts w:ascii="Arial" w:hAnsi="Arial"/>
        </w:rPr>
        <w:t xml:space="preserve"> qui leur a donné le nom de « rayons</w:t>
      </w:r>
      <w:r w:rsidR="001F419B">
        <w:rPr>
          <w:rFonts w:ascii="Arial" w:hAnsi="Arial"/>
        </w:rPr>
        <w:t> </w:t>
      </w:r>
      <w:r>
        <w:rPr>
          <w:rFonts w:ascii="Arial" w:hAnsi="Arial"/>
        </w:rPr>
        <w:t>X » en 1895. Les rayons X sont en fait des particules de lumière qui se déplacent sur une très courte longueur d’onde et à très haute fréquence. Pour cette raison, les rayons X peuvent transférer une grande quantité d’énergie et traverser directement certaines matières.</w:t>
      </w:r>
    </w:p>
    <w:p w14:paraId="0949BD4D" w14:textId="77777777" w:rsidR="009816C2" w:rsidRDefault="004A45D7" w:rsidP="009816C2">
      <w:pPr>
        <w:pStyle w:val="NormalWeb"/>
        <w:spacing w:before="0" w:beforeAutospacing="0" w:after="240" w:afterAutospacing="0"/>
        <w:textAlignment w:val="baseline"/>
        <w:rPr>
          <w:rFonts w:ascii="Arial" w:hAnsi="Arial" w:cs="Arial"/>
        </w:rPr>
      </w:pPr>
      <w:r>
        <w:rPr>
          <w:rFonts w:ascii="Arial" w:hAnsi="Arial"/>
        </w:rPr>
        <w:t xml:space="preserve">Après avoir vu les radiographies de Röntgen, des médecins du monde entier ont rapidement entrevu les possibilités médicales de cette nouvelle technologie et commencé à construire leurs propres appareils à rayon X. Au Canada, la première radiographie médicale a été prise à Montréal le 7 février 1896 par le professeur John Cox pour détecter une balle dans la jambe d’un homme. </w:t>
      </w:r>
    </w:p>
    <w:p w14:paraId="6CEFE95E" w14:textId="77777777" w:rsidR="009816C2" w:rsidRPr="009816C2" w:rsidRDefault="009816C2" w:rsidP="009816C2">
      <w:pPr>
        <w:pStyle w:val="NormalWeb"/>
        <w:spacing w:before="0" w:beforeAutospacing="0" w:after="240" w:afterAutospacing="0"/>
        <w:textAlignment w:val="baseline"/>
        <w:rPr>
          <w:rFonts w:ascii="Arial" w:hAnsi="Arial" w:cs="Arial"/>
        </w:rPr>
      </w:pPr>
      <w:r>
        <w:rPr>
          <w:rFonts w:ascii="Arial" w:hAnsi="Arial"/>
        </w:rPr>
        <w:t>Comme on le constate dans la radiographie ci-contre, les rayons X ont suffisamment d’énergie pour traverser les tissus mous du corps, mais non les os ni le métal. Si on vous a déjà fait une radiographie médicale ou dentaire, vous avez été exposés à un niveau de rayonnement ionisant jugé sûr par rapport aux bienfaits qui en découlent sur le plan de la santé.</w:t>
      </w:r>
    </w:p>
    <w:p w14:paraId="4AD8B668" w14:textId="77777777" w:rsidR="009816C2" w:rsidRPr="009816C2" w:rsidRDefault="009816C2">
      <w:pPr>
        <w:pStyle w:val="NormalWeb"/>
        <w:spacing w:before="0" w:beforeAutospacing="0" w:after="240" w:afterAutospacing="0"/>
        <w:textAlignment w:val="baseline"/>
        <w:rPr>
          <w:rFonts w:ascii="Arial" w:hAnsi="Arial" w:cs="Arial"/>
        </w:rPr>
      </w:pPr>
      <w:r>
        <w:rPr>
          <w:rFonts w:ascii="Arial" w:hAnsi="Arial"/>
        </w:rPr>
        <w:t>On utilise maintenant les rayons X dans toute une gamme d’applications, p. ex., en astronomie, et pour l’essai des matériaux, l’inspection des bagages dans les aéroports et l’examen d’objets microscopiques.</w:t>
      </w:r>
    </w:p>
    <w:sectPr w:rsidR="009816C2" w:rsidRPr="009816C2" w:rsidSect="00B72427">
      <w:headerReference w:type="even" r:id="rId13"/>
      <w:headerReference w:type="default" r:id="rId14"/>
      <w:footerReference w:type="even" r:id="rId15"/>
      <w:footerReference w:type="default" r:id="rId16"/>
      <w:headerReference w:type="first" r:id="rId17"/>
      <w:footerReference w:type="first" r:id="rId18"/>
      <w:pgSz w:w="12240" w:h="15840"/>
      <w:pgMar w:top="1728" w:right="720" w:bottom="1354" w:left="720" w:header="40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82339" w14:textId="77777777" w:rsidR="00C20455" w:rsidRDefault="00C20455" w:rsidP="0062322B">
      <w:pPr>
        <w:spacing w:after="0" w:line="240" w:lineRule="auto"/>
      </w:pPr>
      <w:r>
        <w:separator/>
      </w:r>
    </w:p>
  </w:endnote>
  <w:endnote w:type="continuationSeparator" w:id="0">
    <w:p w14:paraId="1244F168" w14:textId="77777777" w:rsidR="00C20455" w:rsidRDefault="00C20455" w:rsidP="00623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Bold">
    <w:panose1 w:val="02000503030000020004"/>
    <w:charset w:val="00"/>
    <w:family w:val="auto"/>
    <w:notTrueType/>
    <w:pitch w:val="variable"/>
    <w:sig w:usb0="800002AF" w:usb1="4000206A"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FCFAF" w14:textId="77777777" w:rsidR="00AE1B22" w:rsidRDefault="00AE1B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A2D82" w14:textId="77777777" w:rsidR="00AE1B22" w:rsidRDefault="00AE1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D77BE" w14:textId="77777777" w:rsidR="00AE1B22" w:rsidRDefault="00AE1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5EBBA" w14:textId="77777777" w:rsidR="00C20455" w:rsidRDefault="00C20455" w:rsidP="0062322B">
      <w:pPr>
        <w:spacing w:after="0" w:line="240" w:lineRule="auto"/>
      </w:pPr>
      <w:r>
        <w:separator/>
      </w:r>
    </w:p>
  </w:footnote>
  <w:footnote w:type="continuationSeparator" w:id="0">
    <w:p w14:paraId="20D5D7FB" w14:textId="77777777" w:rsidR="00C20455" w:rsidRDefault="00C20455" w:rsidP="00623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5FFC5" w14:textId="77777777" w:rsidR="00AE1B22" w:rsidRDefault="00AE1B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65293" w14:textId="77777777" w:rsidR="0062322B" w:rsidRPr="0062322B" w:rsidRDefault="0062322B" w:rsidP="0062322B">
    <w:pPr>
      <w:pStyle w:val="Header"/>
      <w:framePr w:wrap="around" w:vAnchor="text" w:hAnchor="page" w:x="11280" w:y="1"/>
      <w:rPr>
        <w:rStyle w:val="PageNumber"/>
        <w:rFonts w:ascii="Arial" w:hAnsi="Arial" w:cs="Arial"/>
        <w:b/>
        <w:color w:val="FFFFFF"/>
        <w:position w:val="-10"/>
      </w:rPr>
    </w:pPr>
    <w:r>
      <w:rPr>
        <w:rFonts w:ascii="Arial" w:hAnsi="Arial"/>
        <w:noProof/>
      </w:rPr>
      <w:drawing>
        <wp:anchor distT="0" distB="0" distL="114300" distR="114300" simplePos="0" relativeHeight="251661312" behindDoc="1" locked="0" layoutInCell="1" allowOverlap="1" wp14:anchorId="541EDBAA" wp14:editId="3EDDF6AE">
          <wp:simplePos x="0" y="0"/>
          <wp:positionH relativeFrom="page">
            <wp:posOffset>0</wp:posOffset>
          </wp:positionH>
          <wp:positionV relativeFrom="page">
            <wp:posOffset>0</wp:posOffset>
          </wp:positionV>
          <wp:extent cx="7771765" cy="100584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22B">
      <w:rPr>
        <w:rStyle w:val="PageNumber"/>
        <w:rFonts w:ascii="Arial" w:hAnsi="Arial" w:cs="Arial"/>
        <w:b/>
        <w:color w:val="FFFFFF"/>
      </w:rPr>
      <w:fldChar w:fldCharType="begin"/>
    </w:r>
    <w:r w:rsidRPr="0062322B">
      <w:rPr>
        <w:rStyle w:val="PageNumber"/>
        <w:rFonts w:ascii="Arial" w:hAnsi="Arial" w:cs="Arial"/>
        <w:b/>
        <w:color w:val="FFFFFF"/>
      </w:rPr>
      <w:instrText xml:space="preserve">PAGE  </w:instrText>
    </w:r>
    <w:r w:rsidRPr="0062322B">
      <w:rPr>
        <w:rStyle w:val="PageNumber"/>
        <w:rFonts w:ascii="Arial" w:hAnsi="Arial" w:cs="Arial"/>
        <w:b/>
        <w:color w:val="FFFFFF"/>
      </w:rPr>
      <w:fldChar w:fldCharType="separate"/>
    </w:r>
    <w:r w:rsidRPr="0062322B">
      <w:rPr>
        <w:rStyle w:val="PageNumber"/>
        <w:rFonts w:ascii="Arial" w:hAnsi="Arial" w:cs="Arial"/>
        <w:b/>
        <w:color w:val="FFFFFF"/>
      </w:rPr>
      <w:t>2</w:t>
    </w:r>
    <w:r w:rsidRPr="0062322B">
      <w:rPr>
        <w:rStyle w:val="PageNumber"/>
        <w:rFonts w:ascii="Arial" w:hAnsi="Arial" w:cs="Arial"/>
        <w:b/>
        <w:color w:val="FFFFFF"/>
      </w:rPr>
      <w:fldChar w:fldCharType="end"/>
    </w:r>
  </w:p>
  <w:p w14:paraId="3DBB5721" w14:textId="6D13C276" w:rsidR="0062322B" w:rsidRDefault="004B229B" w:rsidP="005E3931">
    <w:pPr>
      <w:pStyle w:val="h1inside"/>
    </w:pPr>
    <w:bookmarkStart w:id="0" w:name="_GoBack"/>
    <w:r>
      <w:rPr>
        <w:noProof/>
      </w:rPr>
      <w:drawing>
        <wp:anchor distT="0" distB="0" distL="114300" distR="114300" simplePos="0" relativeHeight="251662336" behindDoc="1" locked="0" layoutInCell="1" allowOverlap="1" wp14:anchorId="644D3698" wp14:editId="7195F4B3">
          <wp:simplePos x="0" y="0"/>
          <wp:positionH relativeFrom="page">
            <wp:posOffset>0</wp:posOffset>
          </wp:positionH>
          <wp:positionV relativeFrom="page">
            <wp:posOffset>0</wp:posOffset>
          </wp:positionV>
          <wp:extent cx="7771765" cy="10057130"/>
          <wp:effectExtent l="0" t="0" r="63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71765" cy="10057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E1B22">
      <w:rPr>
        <w:rFonts w:ascii="Arial" w:hAnsi="Arial" w:cs="Arial"/>
        <w:spacing w:val="0"/>
        <w:sz w:val="22"/>
        <w:szCs w:val="22"/>
      </w:rPr>
      <w:t>FICHE REPRODUCTIBLE</w:t>
    </w:r>
    <w:r w:rsidR="0062322B" w:rsidRPr="005E3931">
      <w:rPr>
        <w:rFonts w:ascii="Arial" w:hAnsi="Arial" w:cs="Arial"/>
        <w:spacing w:val="0"/>
        <w:sz w:val="22"/>
        <w:szCs w:val="22"/>
      </w:rPr>
      <w:t xml:space="preserve"> – Pénétration dans le corps : Les effets biologiques</w:t>
    </w:r>
    <w:r w:rsidR="005E3931">
      <w:rPr>
        <w:rFonts w:ascii="Arial" w:hAnsi="Arial" w:cs="Arial"/>
        <w:spacing w:val="0"/>
        <w:sz w:val="22"/>
        <w:szCs w:val="22"/>
      </w:rPr>
      <w:t xml:space="preserve"> du rayonnement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569C" w14:textId="7E20BFB0" w:rsidR="0062322B" w:rsidRPr="0062322B" w:rsidRDefault="0062322B" w:rsidP="0062322B">
    <w:pPr>
      <w:pStyle w:val="Header"/>
      <w:rPr>
        <w:rFonts w:ascii="Arial" w:hAnsi="Arial" w:cs="Arial"/>
      </w:rPr>
    </w:pPr>
    <w:r w:rsidRPr="00AE1B22">
      <w:rPr>
        <w:rFonts w:ascii="Arial" w:hAnsi="Arial" w:cs="Arial"/>
        <w:noProof/>
      </w:rPr>
      <w:drawing>
        <wp:anchor distT="0" distB="0" distL="114300" distR="114300" simplePos="0" relativeHeight="251659264" behindDoc="1" locked="0" layoutInCell="1" allowOverlap="1" wp14:anchorId="4D8926EE" wp14:editId="129C295D">
          <wp:simplePos x="0" y="0"/>
          <wp:positionH relativeFrom="page">
            <wp:posOffset>245</wp:posOffset>
          </wp:positionH>
          <wp:positionV relativeFrom="page">
            <wp:posOffset>0</wp:posOffset>
          </wp:positionV>
          <wp:extent cx="7771909" cy="10057765"/>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909"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B22" w:rsidRPr="00AE1B22">
      <w:rPr>
        <w:rFonts w:ascii="Arial" w:hAnsi="Arial" w:cs="Arial"/>
        <w:b/>
        <w:color w:val="FFFFFF"/>
        <w:sz w:val="32"/>
        <w:szCs w:val="32"/>
      </w:rPr>
      <w:t>FICHE REPRODUCTIBLE</w:t>
    </w:r>
    <w:r w:rsidR="00AE1B22">
      <w:rPr>
        <w:b/>
        <w:color w:val="FFFFFF"/>
        <w:sz w:val="32"/>
        <w:szCs w:val="32"/>
      </w:rPr>
      <w:t xml:space="preserve"> </w:t>
    </w:r>
    <w:r>
      <w:rPr>
        <w:rFonts w:ascii="Arial" w:hAnsi="Arial"/>
        <w:b/>
        <w:color w:val="FFFFFF"/>
        <w:sz w:val="32"/>
        <w:szCs w:val="32"/>
      </w:rPr>
      <w:t>– Pénétration dans le corps : l</w:t>
    </w:r>
    <w:r>
      <w:rPr>
        <w:rFonts w:ascii="Arial" w:hAnsi="Arial"/>
        <w:b/>
        <w:bCs/>
        <w:color w:val="FFFFFF"/>
        <w:sz w:val="32"/>
        <w:szCs w:val="32"/>
      </w:rPr>
      <w:t>es effets biologiques du rayonnement</w:t>
    </w:r>
  </w:p>
  <w:p w14:paraId="1DA9919D" w14:textId="77777777" w:rsidR="0062322B" w:rsidRPr="0062322B" w:rsidRDefault="0062322B" w:rsidP="0062322B">
    <w:pPr>
      <w:pStyle w:val="Header"/>
      <w:rPr>
        <w:rFonts w:ascii="Arial" w:hAnsi="Arial" w:cs="Arial"/>
      </w:rPr>
    </w:pPr>
  </w:p>
  <w:p w14:paraId="0D440017" w14:textId="77777777" w:rsidR="0062322B" w:rsidRPr="0062322B" w:rsidRDefault="0062322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B55CAE"/>
    <w:multiLevelType w:val="multilevel"/>
    <w:tmpl w:val="811A3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D7"/>
    <w:rsid w:val="00025F42"/>
    <w:rsid w:val="000357D7"/>
    <w:rsid w:val="00065065"/>
    <w:rsid w:val="000673AE"/>
    <w:rsid w:val="001076AF"/>
    <w:rsid w:val="0014728F"/>
    <w:rsid w:val="001703DE"/>
    <w:rsid w:val="00172009"/>
    <w:rsid w:val="001B3ECB"/>
    <w:rsid w:val="001F419B"/>
    <w:rsid w:val="003110C7"/>
    <w:rsid w:val="003568D6"/>
    <w:rsid w:val="0036780B"/>
    <w:rsid w:val="003938F7"/>
    <w:rsid w:val="003D67DE"/>
    <w:rsid w:val="00487073"/>
    <w:rsid w:val="004A45D7"/>
    <w:rsid w:val="004B229B"/>
    <w:rsid w:val="005D38B3"/>
    <w:rsid w:val="005E3931"/>
    <w:rsid w:val="0062322B"/>
    <w:rsid w:val="00637141"/>
    <w:rsid w:val="00694ED5"/>
    <w:rsid w:val="006979DB"/>
    <w:rsid w:val="006B6CED"/>
    <w:rsid w:val="006C3F9C"/>
    <w:rsid w:val="00746E9E"/>
    <w:rsid w:val="00854D64"/>
    <w:rsid w:val="009816C2"/>
    <w:rsid w:val="00A027D6"/>
    <w:rsid w:val="00AE1B22"/>
    <w:rsid w:val="00B72427"/>
    <w:rsid w:val="00BA062F"/>
    <w:rsid w:val="00BB594E"/>
    <w:rsid w:val="00C20455"/>
    <w:rsid w:val="00C33B36"/>
    <w:rsid w:val="00C62919"/>
    <w:rsid w:val="00CD1AE3"/>
    <w:rsid w:val="00D41E95"/>
    <w:rsid w:val="00DB77C3"/>
    <w:rsid w:val="00E03978"/>
    <w:rsid w:val="00E55600"/>
    <w:rsid w:val="00E6165C"/>
    <w:rsid w:val="00ED71A9"/>
    <w:rsid w:val="00EF470D"/>
    <w:rsid w:val="00F136D4"/>
    <w:rsid w:val="00F14270"/>
    <w:rsid w:val="00F15E10"/>
    <w:rsid w:val="00FD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86ECC"/>
  <w15:chartTrackingRefBased/>
  <w15:docId w15:val="{E310BCDB-04AF-4BF5-BB82-E60B19C0A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4D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357D7"/>
    <w:rPr>
      <w:i/>
      <w:iCs/>
    </w:rPr>
  </w:style>
  <w:style w:type="character" w:styleId="Hyperlink">
    <w:name w:val="Hyperlink"/>
    <w:basedOn w:val="DefaultParagraphFont"/>
    <w:uiPriority w:val="99"/>
    <w:unhideWhenUsed/>
    <w:rsid w:val="00854D64"/>
    <w:rPr>
      <w:color w:val="0563C1" w:themeColor="hyperlink"/>
      <w:u w:val="single"/>
    </w:rPr>
  </w:style>
  <w:style w:type="character" w:styleId="UnresolvedMention">
    <w:name w:val="Unresolved Mention"/>
    <w:basedOn w:val="DefaultParagraphFont"/>
    <w:uiPriority w:val="99"/>
    <w:semiHidden/>
    <w:unhideWhenUsed/>
    <w:rsid w:val="00854D64"/>
    <w:rPr>
      <w:color w:val="808080"/>
      <w:shd w:val="clear" w:color="auto" w:fill="E6E6E6"/>
    </w:rPr>
  </w:style>
  <w:style w:type="character" w:customStyle="1" w:styleId="Heading1Char">
    <w:name w:val="Heading 1 Char"/>
    <w:basedOn w:val="DefaultParagraphFont"/>
    <w:link w:val="Heading1"/>
    <w:uiPriority w:val="9"/>
    <w:rsid w:val="00854D64"/>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54D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4D64"/>
    <w:rPr>
      <w:b/>
      <w:bCs/>
    </w:rPr>
  </w:style>
  <w:style w:type="paragraph" w:styleId="Caption">
    <w:name w:val="caption"/>
    <w:basedOn w:val="Normal"/>
    <w:next w:val="Normal"/>
    <w:uiPriority w:val="35"/>
    <w:unhideWhenUsed/>
    <w:qFormat/>
    <w:rsid w:val="0006506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23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22B"/>
  </w:style>
  <w:style w:type="paragraph" w:styleId="Footer">
    <w:name w:val="footer"/>
    <w:basedOn w:val="Normal"/>
    <w:link w:val="FooterChar"/>
    <w:uiPriority w:val="99"/>
    <w:unhideWhenUsed/>
    <w:rsid w:val="00623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22B"/>
  </w:style>
  <w:style w:type="character" w:styleId="PageNumber">
    <w:name w:val="page number"/>
    <w:basedOn w:val="DefaultParagraphFont"/>
    <w:uiPriority w:val="99"/>
    <w:rsid w:val="0062322B"/>
  </w:style>
  <w:style w:type="paragraph" w:customStyle="1" w:styleId="h1inside">
    <w:name w:val="h1 inside"/>
    <w:basedOn w:val="Normal"/>
    <w:uiPriority w:val="99"/>
    <w:rsid w:val="0062322B"/>
    <w:pPr>
      <w:widowControl w:val="0"/>
      <w:suppressAutoHyphens/>
      <w:autoSpaceDE w:val="0"/>
      <w:autoSpaceDN w:val="0"/>
      <w:adjustRightInd w:val="0"/>
      <w:spacing w:after="0" w:line="240" w:lineRule="atLeast"/>
      <w:textAlignment w:val="center"/>
    </w:pPr>
    <w:rPr>
      <w:rFonts w:ascii="DINPro-Bold" w:eastAsia="Times New Roman" w:hAnsi="DINPro-Bold" w:cs="DINPro-Bold"/>
      <w:b/>
      <w:bCs/>
      <w:color w:val="000000"/>
      <w:spacing w:val="-10"/>
      <w:sz w:val="20"/>
      <w:szCs w:val="20"/>
    </w:rPr>
  </w:style>
  <w:style w:type="character" w:customStyle="1" w:styleId="mjx-char">
    <w:name w:val="mjx-char"/>
    <w:basedOn w:val="DefaultParagraphFont"/>
    <w:rsid w:val="005D38B3"/>
  </w:style>
  <w:style w:type="character" w:customStyle="1" w:styleId="mn">
    <w:name w:val="mn"/>
    <w:basedOn w:val="DefaultParagraphFont"/>
    <w:rsid w:val="005D38B3"/>
  </w:style>
  <w:style w:type="character" w:customStyle="1" w:styleId="mi">
    <w:name w:val="mi"/>
    <w:basedOn w:val="DefaultParagraphFont"/>
    <w:rsid w:val="005D38B3"/>
  </w:style>
  <w:style w:type="character" w:styleId="PlaceholderText">
    <w:name w:val="Placeholder Text"/>
    <w:basedOn w:val="DefaultParagraphFont"/>
    <w:uiPriority w:val="99"/>
    <w:semiHidden/>
    <w:rsid w:val="006B6CED"/>
    <w:rPr>
      <w:color w:val="808080"/>
    </w:rPr>
  </w:style>
  <w:style w:type="character" w:styleId="CommentReference">
    <w:name w:val="annotation reference"/>
    <w:basedOn w:val="DefaultParagraphFont"/>
    <w:uiPriority w:val="99"/>
    <w:semiHidden/>
    <w:unhideWhenUsed/>
    <w:rsid w:val="0036780B"/>
    <w:rPr>
      <w:sz w:val="16"/>
      <w:szCs w:val="16"/>
    </w:rPr>
  </w:style>
  <w:style w:type="paragraph" w:styleId="CommentText">
    <w:name w:val="annotation text"/>
    <w:basedOn w:val="Normal"/>
    <w:link w:val="CommentTextChar"/>
    <w:uiPriority w:val="99"/>
    <w:semiHidden/>
    <w:unhideWhenUsed/>
    <w:rsid w:val="0036780B"/>
    <w:pPr>
      <w:spacing w:line="240" w:lineRule="auto"/>
    </w:pPr>
    <w:rPr>
      <w:sz w:val="20"/>
      <w:szCs w:val="20"/>
    </w:rPr>
  </w:style>
  <w:style w:type="character" w:customStyle="1" w:styleId="CommentTextChar">
    <w:name w:val="Comment Text Char"/>
    <w:basedOn w:val="DefaultParagraphFont"/>
    <w:link w:val="CommentText"/>
    <w:uiPriority w:val="99"/>
    <w:semiHidden/>
    <w:rsid w:val="0036780B"/>
    <w:rPr>
      <w:sz w:val="20"/>
      <w:szCs w:val="20"/>
    </w:rPr>
  </w:style>
  <w:style w:type="paragraph" w:styleId="CommentSubject">
    <w:name w:val="annotation subject"/>
    <w:basedOn w:val="CommentText"/>
    <w:next w:val="CommentText"/>
    <w:link w:val="CommentSubjectChar"/>
    <w:uiPriority w:val="99"/>
    <w:semiHidden/>
    <w:unhideWhenUsed/>
    <w:rsid w:val="0036780B"/>
    <w:rPr>
      <w:b/>
      <w:bCs/>
    </w:rPr>
  </w:style>
  <w:style w:type="character" w:customStyle="1" w:styleId="CommentSubjectChar">
    <w:name w:val="Comment Subject Char"/>
    <w:basedOn w:val="CommentTextChar"/>
    <w:link w:val="CommentSubject"/>
    <w:uiPriority w:val="99"/>
    <w:semiHidden/>
    <w:rsid w:val="0036780B"/>
    <w:rPr>
      <w:b/>
      <w:bCs/>
      <w:sz w:val="20"/>
      <w:szCs w:val="20"/>
    </w:rPr>
  </w:style>
  <w:style w:type="paragraph" w:styleId="BalloonText">
    <w:name w:val="Balloon Text"/>
    <w:basedOn w:val="Normal"/>
    <w:link w:val="BalloonTextChar"/>
    <w:uiPriority w:val="99"/>
    <w:semiHidden/>
    <w:unhideWhenUsed/>
    <w:rsid w:val="00367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8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433187">
      <w:bodyDiv w:val="1"/>
      <w:marLeft w:val="0"/>
      <w:marRight w:val="0"/>
      <w:marTop w:val="0"/>
      <w:marBottom w:val="0"/>
      <w:divBdr>
        <w:top w:val="none" w:sz="0" w:space="0" w:color="auto"/>
        <w:left w:val="none" w:sz="0" w:space="0" w:color="auto"/>
        <w:bottom w:val="none" w:sz="0" w:space="0" w:color="auto"/>
        <w:right w:val="none" w:sz="0" w:space="0" w:color="auto"/>
      </w:divBdr>
      <w:divsChild>
        <w:div w:id="1235630912">
          <w:marLeft w:val="0"/>
          <w:marRight w:val="0"/>
          <w:marTop w:val="0"/>
          <w:marBottom w:val="0"/>
          <w:divBdr>
            <w:top w:val="none" w:sz="0" w:space="0" w:color="auto"/>
            <w:left w:val="none" w:sz="0" w:space="0" w:color="auto"/>
            <w:bottom w:val="none" w:sz="0" w:space="0" w:color="auto"/>
            <w:right w:val="none" w:sz="0" w:space="0" w:color="auto"/>
          </w:divBdr>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
    <w:div w:id="498812243">
      <w:bodyDiv w:val="1"/>
      <w:marLeft w:val="0"/>
      <w:marRight w:val="0"/>
      <w:marTop w:val="0"/>
      <w:marBottom w:val="0"/>
      <w:divBdr>
        <w:top w:val="none" w:sz="0" w:space="0" w:color="auto"/>
        <w:left w:val="none" w:sz="0" w:space="0" w:color="auto"/>
        <w:bottom w:val="none" w:sz="0" w:space="0" w:color="auto"/>
        <w:right w:val="none" w:sz="0" w:space="0" w:color="auto"/>
      </w:divBdr>
    </w:div>
    <w:div w:id="776292778">
      <w:bodyDiv w:val="1"/>
      <w:marLeft w:val="0"/>
      <w:marRight w:val="0"/>
      <w:marTop w:val="0"/>
      <w:marBottom w:val="0"/>
      <w:divBdr>
        <w:top w:val="none" w:sz="0" w:space="0" w:color="auto"/>
        <w:left w:val="none" w:sz="0" w:space="0" w:color="auto"/>
        <w:bottom w:val="none" w:sz="0" w:space="0" w:color="auto"/>
        <w:right w:val="none" w:sz="0" w:space="0" w:color="auto"/>
      </w:divBdr>
    </w:div>
    <w:div w:id="783158094">
      <w:bodyDiv w:val="1"/>
      <w:marLeft w:val="0"/>
      <w:marRight w:val="0"/>
      <w:marTop w:val="0"/>
      <w:marBottom w:val="0"/>
      <w:divBdr>
        <w:top w:val="none" w:sz="0" w:space="0" w:color="auto"/>
        <w:left w:val="none" w:sz="0" w:space="0" w:color="auto"/>
        <w:bottom w:val="none" w:sz="0" w:space="0" w:color="auto"/>
        <w:right w:val="none" w:sz="0" w:space="0" w:color="auto"/>
      </w:divBdr>
    </w:div>
    <w:div w:id="868835035">
      <w:bodyDiv w:val="1"/>
      <w:marLeft w:val="0"/>
      <w:marRight w:val="0"/>
      <w:marTop w:val="0"/>
      <w:marBottom w:val="0"/>
      <w:divBdr>
        <w:top w:val="none" w:sz="0" w:space="0" w:color="auto"/>
        <w:left w:val="none" w:sz="0" w:space="0" w:color="auto"/>
        <w:bottom w:val="none" w:sz="0" w:space="0" w:color="auto"/>
        <w:right w:val="none" w:sz="0" w:space="0" w:color="auto"/>
      </w:divBdr>
    </w:div>
    <w:div w:id="998777506">
      <w:bodyDiv w:val="1"/>
      <w:marLeft w:val="0"/>
      <w:marRight w:val="0"/>
      <w:marTop w:val="0"/>
      <w:marBottom w:val="0"/>
      <w:divBdr>
        <w:top w:val="none" w:sz="0" w:space="0" w:color="auto"/>
        <w:left w:val="none" w:sz="0" w:space="0" w:color="auto"/>
        <w:bottom w:val="none" w:sz="0" w:space="0" w:color="auto"/>
        <w:right w:val="none" w:sz="0" w:space="0" w:color="auto"/>
      </w:divBdr>
      <w:divsChild>
        <w:div w:id="221988390">
          <w:marLeft w:val="0"/>
          <w:marRight w:val="0"/>
          <w:marTop w:val="0"/>
          <w:marBottom w:val="0"/>
          <w:divBdr>
            <w:top w:val="none" w:sz="0" w:space="0" w:color="auto"/>
            <w:left w:val="none" w:sz="0" w:space="0" w:color="auto"/>
            <w:bottom w:val="none" w:sz="0" w:space="0" w:color="auto"/>
            <w:right w:val="none" w:sz="0" w:space="0" w:color="auto"/>
          </w:divBdr>
        </w:div>
      </w:divsChild>
    </w:div>
    <w:div w:id="1351488326">
      <w:bodyDiv w:val="1"/>
      <w:marLeft w:val="0"/>
      <w:marRight w:val="0"/>
      <w:marTop w:val="0"/>
      <w:marBottom w:val="0"/>
      <w:divBdr>
        <w:top w:val="none" w:sz="0" w:space="0" w:color="auto"/>
        <w:left w:val="none" w:sz="0" w:space="0" w:color="auto"/>
        <w:bottom w:val="none" w:sz="0" w:space="0" w:color="auto"/>
        <w:right w:val="none" w:sz="0" w:space="0" w:color="auto"/>
      </w:divBdr>
    </w:div>
    <w:div w:id="1479297892">
      <w:bodyDiv w:val="1"/>
      <w:marLeft w:val="0"/>
      <w:marRight w:val="0"/>
      <w:marTop w:val="0"/>
      <w:marBottom w:val="0"/>
      <w:divBdr>
        <w:top w:val="none" w:sz="0" w:space="0" w:color="auto"/>
        <w:left w:val="none" w:sz="0" w:space="0" w:color="auto"/>
        <w:bottom w:val="none" w:sz="0" w:space="0" w:color="auto"/>
        <w:right w:val="none" w:sz="0" w:space="0" w:color="auto"/>
      </w:divBdr>
    </w:div>
    <w:div w:id="2023122643">
      <w:bodyDiv w:val="1"/>
      <w:marLeft w:val="0"/>
      <w:marRight w:val="0"/>
      <w:marTop w:val="0"/>
      <w:marBottom w:val="0"/>
      <w:divBdr>
        <w:top w:val="none" w:sz="0" w:space="0" w:color="auto"/>
        <w:left w:val="none" w:sz="0" w:space="0" w:color="auto"/>
        <w:bottom w:val="none" w:sz="0" w:space="0" w:color="auto"/>
        <w:right w:val="none" w:sz="0" w:space="0" w:color="auto"/>
      </w:divBdr>
    </w:div>
    <w:div w:id="208656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James</dc:creator>
  <cp:keywords/>
  <dc:description/>
  <cp:lastModifiedBy>Imran Chowdhury</cp:lastModifiedBy>
  <cp:revision>9</cp:revision>
  <dcterms:created xsi:type="dcterms:W3CDTF">2019-08-27T12:51:00Z</dcterms:created>
  <dcterms:modified xsi:type="dcterms:W3CDTF">2019-12-12T20:15:00Z</dcterms:modified>
</cp:coreProperties>
</file>